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A271A">
      <w:pPr>
        <w:tabs>
          <w:tab w:val="left" w:pos="3612"/>
          <w:tab w:val="center" w:pos="4365"/>
        </w:tabs>
        <w:adjustRightInd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32"/>
          <w:sz w:val="40"/>
          <w:szCs w:val="40"/>
        </w:rPr>
      </w:pPr>
      <w:bookmarkStart w:id="3" w:name="_GoBack"/>
      <w:bookmarkStart w:id="0" w:name="dispatchname"/>
      <w:r>
        <w:rPr>
          <w:rFonts w:hint="eastAsia" w:ascii="方正小标宋简体" w:hAnsi="方正小标宋简体" w:eastAsia="方正小标宋简体" w:cs="方正小标宋简体"/>
          <w:color w:val="auto"/>
          <w:kern w:val="32"/>
          <w:sz w:val="40"/>
          <w:szCs w:val="40"/>
        </w:rPr>
        <w:t>三明市城镇燃气安全专项整治工作专班关于</w:t>
      </w:r>
    </w:p>
    <w:bookmarkEnd w:id="0"/>
    <w:p w14:paraId="75E4B0CA">
      <w:pPr>
        <w:tabs>
          <w:tab w:val="left" w:pos="3612"/>
          <w:tab w:val="center" w:pos="4365"/>
        </w:tabs>
        <w:adjustRightInd/>
        <w:snapToGrid w:val="0"/>
        <w:spacing w:line="600" w:lineRule="exact"/>
        <w:jc w:val="center"/>
        <w:rPr>
          <w:rFonts w:hint="eastAsia" w:ascii="CESI楷体-GB2312" w:hAnsi="CESI楷体-GB2312" w:eastAsia="CESI楷体-GB2312" w:cs="CESI楷体-GB2312"/>
          <w:color w:val="auto"/>
          <w:kern w:val="32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32"/>
          <w:sz w:val="40"/>
          <w:szCs w:val="40"/>
          <w:lang w:val="en-US" w:eastAsia="zh-CN"/>
        </w:rPr>
        <w:t>建立第三方</w:t>
      </w:r>
      <w:r>
        <w:rPr>
          <w:rFonts w:hint="eastAsia" w:ascii="方正小标宋简体" w:hAnsi="方正小标宋简体" w:eastAsia="方正小标宋简体" w:cs="方正小标宋简体"/>
          <w:color w:val="auto"/>
          <w:kern w:val="32"/>
          <w:sz w:val="40"/>
          <w:szCs w:val="40"/>
        </w:rPr>
        <w:t>施工</w:t>
      </w:r>
      <w:r>
        <w:rPr>
          <w:rFonts w:hint="eastAsia" w:ascii="方正小标宋简体" w:hAnsi="方正小标宋简体" w:eastAsia="方正小标宋简体" w:cs="方正小标宋简体"/>
          <w:color w:val="auto"/>
          <w:kern w:val="32"/>
          <w:sz w:val="40"/>
          <w:szCs w:val="40"/>
          <w:lang w:eastAsia="zh-CN"/>
        </w:rPr>
        <w:t>涉及</w:t>
      </w:r>
      <w:r>
        <w:rPr>
          <w:rFonts w:hint="eastAsia" w:ascii="方正小标宋简体" w:hAnsi="方正小标宋简体" w:eastAsia="方正小标宋简体" w:cs="方正小标宋简体"/>
          <w:color w:val="auto"/>
          <w:kern w:val="32"/>
          <w:sz w:val="40"/>
          <w:szCs w:val="40"/>
        </w:rPr>
        <w:t>燃气管道确认</w:t>
      </w:r>
      <w:r>
        <w:rPr>
          <w:rFonts w:hint="eastAsia" w:ascii="方正小标宋简体" w:hAnsi="方正小标宋简体" w:eastAsia="方正小标宋简体" w:cs="方正小标宋简体"/>
          <w:color w:val="auto"/>
          <w:kern w:val="32"/>
          <w:sz w:val="40"/>
          <w:szCs w:val="40"/>
          <w:lang w:val="en-US" w:eastAsia="zh-CN"/>
        </w:rPr>
        <w:t>工作机制通知</w:t>
      </w:r>
      <w:r>
        <w:rPr>
          <w:rFonts w:hint="eastAsia" w:ascii="CESI楷体-GB2312" w:hAnsi="CESI楷体-GB2312" w:eastAsia="CESI楷体-GB2312" w:cs="CESI楷体-GB2312"/>
          <w:color w:val="auto"/>
          <w:kern w:val="32"/>
          <w:sz w:val="32"/>
          <w:szCs w:val="32"/>
          <w:lang w:val="en-US" w:eastAsia="zh-CN"/>
        </w:rPr>
        <w:t>（征求意见稿）</w:t>
      </w:r>
    </w:p>
    <w:bookmarkEnd w:id="3"/>
    <w:p w14:paraId="15EF6D81">
      <w:pPr>
        <w:adjustRightInd w:val="0"/>
        <w:ind w:firstLine="612" w:firstLineChars="200"/>
        <w:jc w:val="center"/>
        <w:rPr>
          <w:rFonts w:hint="eastAsia"/>
        </w:rPr>
      </w:pPr>
      <w:bookmarkStart w:id="1" w:name="maindelivery"/>
    </w:p>
    <w:bookmarkEnd w:id="1"/>
    <w:p w14:paraId="042360F1">
      <w:pPr>
        <w:adjustRightInd w:val="0"/>
        <w:ind w:firstLine="612" w:firstLineChars="200"/>
        <w:rPr>
          <w:rFonts w:hint="eastAsia" w:ascii="宋体" w:hAnsi="宋体" w:cs="宋体"/>
          <w:lang w:val="en-US" w:eastAsia="zh-CN"/>
        </w:rPr>
      </w:pPr>
      <w:bookmarkStart w:id="2" w:name="MainBody"/>
      <w:r>
        <w:rPr>
          <w:rFonts w:hint="eastAsia" w:ascii="宋体" w:hAnsi="宋体" w:cs="宋体"/>
          <w:lang w:val="en-US" w:eastAsia="zh-CN"/>
        </w:rPr>
        <w:t>根据《福建省防范第三方施工破坏燃气管道管理办法》（闽建</w:t>
      </w:r>
      <w:r>
        <w:rPr>
          <w:rFonts w:hint="default" w:ascii="宋体" w:hAnsi="宋体" w:cs="宋体"/>
          <w:lang w:val="en-US" w:eastAsia="zh-CN"/>
        </w:rPr>
        <w:t>〔2024〕7号）</w:t>
      </w:r>
      <w:r>
        <w:rPr>
          <w:rFonts w:hint="eastAsia" w:ascii="宋体" w:hAnsi="宋体" w:cs="宋体"/>
          <w:lang w:val="en-US" w:eastAsia="zh-CN"/>
        </w:rPr>
        <w:t>、《福建省住房和城乡建设厅办公室关于</w:t>
      </w:r>
      <w:r>
        <w:rPr>
          <w:rFonts w:hint="default" w:ascii="宋体" w:hAnsi="宋体" w:cs="宋体"/>
          <w:lang w:val="en-US" w:eastAsia="zh-CN"/>
        </w:rPr>
        <w:t>加强涉燃气房屋市政工程施工安全管理的通知</w:t>
      </w:r>
      <w:r>
        <w:rPr>
          <w:rFonts w:hint="eastAsia" w:ascii="宋体" w:hAnsi="宋体" w:cs="宋体"/>
          <w:lang w:val="en-US" w:eastAsia="zh-CN"/>
        </w:rPr>
        <w:t>》（闽建办建函〔</w:t>
      </w:r>
      <w:r>
        <w:rPr>
          <w:rFonts w:hint="default" w:ascii="宋体" w:hAnsi="宋体" w:cs="宋体"/>
          <w:lang w:val="en-US" w:eastAsia="zh-CN"/>
        </w:rPr>
        <w:t>2025〕12号</w:t>
      </w:r>
      <w:r>
        <w:rPr>
          <w:rFonts w:hint="eastAsia" w:ascii="宋体" w:hAnsi="宋体" w:cs="宋体"/>
          <w:lang w:val="en-US" w:eastAsia="zh-CN"/>
        </w:rPr>
        <w:t>）、《福建省住房和城乡建设厅办公室关于进一步</w:t>
      </w:r>
      <w:r>
        <w:rPr>
          <w:rFonts w:hint="default" w:ascii="宋体" w:hAnsi="宋体" w:cs="宋体"/>
          <w:lang w:val="en-US" w:eastAsia="zh-CN"/>
        </w:rPr>
        <w:t>加强涉燃气房屋市政工程施工安全管控的通知</w:t>
      </w:r>
      <w:r>
        <w:rPr>
          <w:rFonts w:hint="eastAsia" w:ascii="宋体" w:hAnsi="宋体" w:cs="宋体"/>
          <w:lang w:val="en-US" w:eastAsia="zh-CN"/>
        </w:rPr>
        <w:t>》（闽建办建函〔</w:t>
      </w:r>
      <w:r>
        <w:rPr>
          <w:rFonts w:hint="default" w:ascii="宋体" w:hAnsi="宋体" w:cs="宋体"/>
          <w:lang w:val="en-US" w:eastAsia="zh-CN"/>
        </w:rPr>
        <w:t>2025〕27号</w:t>
      </w:r>
      <w:r>
        <w:rPr>
          <w:rFonts w:hint="eastAsia" w:ascii="宋体" w:hAnsi="宋体" w:cs="宋体"/>
          <w:lang w:val="en-US" w:eastAsia="zh-CN"/>
        </w:rPr>
        <w:t>）和《三明市防范第三方施工破坏地下燃气管道工作机制》等工作要求，为进一步防范第三方施工破坏燃气管道，建立项目信息共享机制，经研究，决定建立“第三方施工涉及燃气管道确认工作机制”。</w:t>
      </w:r>
    </w:p>
    <w:p w14:paraId="6E3F8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12" w:firstLineChars="200"/>
        <w:textAlignment w:val="auto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一</w:t>
      </w:r>
      <w:r>
        <w:rPr>
          <w:rFonts w:hint="eastAsia" w:ascii="黑体" w:hAnsi="黑体" w:eastAsia="黑体" w:cs="黑体"/>
          <w:sz w:val="31"/>
          <w:szCs w:val="31"/>
        </w:rPr>
        <w:t>、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建立燃气管道确认机制</w:t>
      </w:r>
    </w:p>
    <w:p w14:paraId="2FC19FC8">
      <w:pPr>
        <w:adjustRightInd w:val="0"/>
        <w:ind w:firstLine="612" w:firstLineChars="20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（一）各县（市、区）住建部门在收到申请办理施工许可当日，各县（市、区）城管部门在收到申请办理占用挖掘城市道路施工单日，各小散工程信息登记单位在收到申请登记小散工程信息当日，填写《施工现场燃气管道确认表》的“施工项目基本清单”，并发送给项目属地燃气主管部门。</w:t>
      </w:r>
    </w:p>
    <w:p w14:paraId="2E65F32D">
      <w:pPr>
        <w:adjustRightInd w:val="0"/>
        <w:ind w:firstLine="612" w:firstLineChars="20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（二）项目属地燃气主管部门根据施工范围和管道燃气特许经营协议范围，于一个工作日内将《施工现场燃气管道确认表》发送给相关管道燃气经营企业。</w:t>
      </w:r>
    </w:p>
    <w:p w14:paraId="7F4040B5">
      <w:pPr>
        <w:adjustRightInd w:val="0"/>
        <w:ind w:firstLine="612" w:firstLineChars="20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（三）各管道燃气经营企业在收到《施工现场燃气管道确认表》后，于一个工作日内对施工范围燃气管道情况进行确认并盖章，若发现施工范围内涉及燃气管道必须依法签订《燃气保护方案》并进行技术交底。</w:t>
      </w:r>
    </w:p>
    <w:p w14:paraId="23AEE547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二、推行联审机制</w:t>
      </w:r>
    </w:p>
    <w:p w14:paraId="22CB098B">
      <w:pPr>
        <w:adjustRightInd w:val="0"/>
        <w:ind w:firstLine="612" w:firstLineChars="20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（一）各县（市、区）住建部门在核发放施工许可证时，应对涉燃项</w:t>
      </w:r>
      <w:r>
        <w:rPr>
          <w:rFonts w:hint="default" w:ascii="宋体" w:hAnsi="宋体" w:cs="宋体"/>
          <w:lang w:val="en-US" w:eastAsia="zh-CN"/>
        </w:rPr>
        <w:t>目是否有保护燃气管道安全的施工措施进行审查。审查发现涉燃气项目无保护燃气管道安全的施工措施，施工组织设计文件中无针对性施工质量、安全技术措施的，一律不得发放施工许可证。</w:t>
      </w:r>
    </w:p>
    <w:p w14:paraId="718E4147">
      <w:pPr>
        <w:adjustRightInd w:val="0"/>
        <w:ind w:firstLine="612" w:firstLineChars="20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（二）各县（市、区）城管部门在办理占用挖掘城市道路施工审批时、小散工程信息登记单位在办理小散工程信息登记时，应告知建设单位、施工单位在施工前要主动联系当地燃气企业，详细掌握施工范围地下管线情况，严格遵守《第三方工程建设各阶段涉及燃气管道保护工作要点清单》各项规定。</w:t>
      </w:r>
    </w:p>
    <w:p w14:paraId="1DE4C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12" w:firstLineChars="200"/>
        <w:textAlignment w:val="auto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三</w:t>
      </w:r>
      <w:r>
        <w:rPr>
          <w:rFonts w:hint="eastAsia" w:ascii="黑体" w:hAnsi="黑体" w:eastAsia="黑体" w:cs="黑体"/>
          <w:sz w:val="31"/>
          <w:szCs w:val="31"/>
        </w:rPr>
        <w:t>、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严格监督执法</w:t>
      </w:r>
    </w:p>
    <w:p w14:paraId="60F4E0F0">
      <w:pPr>
        <w:adjustRightInd w:val="0"/>
        <w:ind w:firstLine="612" w:firstLineChars="20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各县（市、区）项目主管部门和燃气主管部门，要加强第三方施工涉及燃气管道</w:t>
      </w:r>
      <w:r>
        <w:rPr>
          <w:rFonts w:hint="default" w:ascii="宋体" w:hAnsi="宋体" w:cs="宋体"/>
          <w:lang w:val="en-US" w:eastAsia="zh-CN"/>
        </w:rPr>
        <w:t>项目</w:t>
      </w:r>
      <w:r>
        <w:rPr>
          <w:rFonts w:hint="eastAsia" w:ascii="宋体" w:hAnsi="宋体" w:cs="宋体"/>
          <w:lang w:val="en-US" w:eastAsia="zh-CN"/>
        </w:rPr>
        <w:t>的</w:t>
      </w:r>
      <w:r>
        <w:rPr>
          <w:rFonts w:hint="default" w:ascii="宋体" w:hAnsi="宋体" w:cs="宋体"/>
          <w:lang w:val="en-US" w:eastAsia="zh-CN"/>
        </w:rPr>
        <w:t>巡查，及时掌握辖区涉燃气</w:t>
      </w:r>
      <w:r>
        <w:rPr>
          <w:rFonts w:hint="eastAsia" w:ascii="宋体" w:hAnsi="宋体" w:cs="宋体"/>
          <w:lang w:val="en-US" w:eastAsia="zh-CN"/>
        </w:rPr>
        <w:t>管道</w:t>
      </w:r>
      <w:r>
        <w:rPr>
          <w:rFonts w:hint="default" w:ascii="宋体" w:hAnsi="宋体" w:cs="宋体"/>
          <w:lang w:val="en-US" w:eastAsia="zh-CN"/>
        </w:rPr>
        <w:t>项目清单底数，</w:t>
      </w:r>
      <w:r>
        <w:rPr>
          <w:rFonts w:hint="eastAsia" w:ascii="宋体" w:hAnsi="宋体" w:cs="宋体"/>
          <w:lang w:val="en-US" w:eastAsia="zh-CN"/>
        </w:rPr>
        <w:t>对未依法签订《燃气保护方案》的、未对涉及</w:t>
      </w:r>
      <w:r>
        <w:rPr>
          <w:rFonts w:hint="default" w:ascii="宋体" w:hAnsi="宋体" w:cs="宋体"/>
          <w:lang w:val="en-US" w:eastAsia="zh-CN"/>
        </w:rPr>
        <w:t>燃气管道安全施工措施进行审查</w:t>
      </w:r>
      <w:r>
        <w:rPr>
          <w:rFonts w:hint="eastAsia" w:ascii="宋体" w:hAnsi="宋体" w:cs="宋体"/>
          <w:lang w:val="en-US" w:eastAsia="zh-CN"/>
        </w:rPr>
        <w:t>的，未对燃气管道进行交底的，燃气管道标识缺失的、野蛮施工破坏燃气管道等违法行为，依法依规予以严肃查处</w:t>
      </w:r>
      <w:r>
        <w:rPr>
          <w:rFonts w:hint="default" w:ascii="宋体" w:hAnsi="宋体" w:cs="宋体"/>
          <w:lang w:val="en-US" w:eastAsia="zh-CN"/>
        </w:rPr>
        <w:t>。</w:t>
      </w:r>
    </w:p>
    <w:p w14:paraId="76E8C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12" w:firstLineChars="200"/>
        <w:textAlignment w:val="auto"/>
        <w:rPr>
          <w:rFonts w:hint="eastAsia"/>
        </w:rPr>
      </w:pPr>
    </w:p>
    <w:p w14:paraId="19A47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12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附件：</w:t>
      </w:r>
      <w:r>
        <w:rPr>
          <w:rFonts w:hint="eastAsia" w:ascii="仿宋_GB2312" w:hAnsi="宋体" w:eastAsia="仿宋_GB2312" w:cs="仿宋_GB2312"/>
          <w:color w:val="000000"/>
          <w:kern w:val="2"/>
          <w:sz w:val="31"/>
          <w:szCs w:val="31"/>
          <w:lang w:val="en-US" w:eastAsia="zh-CN" w:bidi="ar-SA"/>
        </w:rPr>
        <w:t>施工现场燃气管道确认表</w:t>
      </w:r>
    </w:p>
    <w:p w14:paraId="0C9EFE80">
      <w:pPr>
        <w:snapToGrid w:val="0"/>
        <w:spacing w:line="640" w:lineRule="exact"/>
        <w:ind w:firstLine="3366" w:firstLineChars="1100"/>
        <w:jc w:val="left"/>
        <w:rPr>
          <w:rFonts w:hint="eastAsia" w:ascii="仿宋_GB2312" w:hAnsi="仿宋_GB2312" w:cs="仿宋_GB2312"/>
        </w:rPr>
      </w:pPr>
    </w:p>
    <w:p w14:paraId="0D6470F8">
      <w:pPr>
        <w:pStyle w:val="2"/>
        <w:rPr>
          <w:rFonts w:hint="eastAsia"/>
        </w:rPr>
      </w:pPr>
    </w:p>
    <w:bookmarkEnd w:id="2"/>
    <w:p w14:paraId="19130FC4">
      <w:pPr>
        <w:jc w:val="both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 w14:paraId="1D270579">
      <w:pPr>
        <w:jc w:val="both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 w14:paraId="069FAA74">
      <w:pPr>
        <w:jc w:val="both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 w14:paraId="18325734">
      <w:pPr>
        <w:pStyle w:val="2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 w14:paraId="56A320E4">
      <w:pPr>
        <w:pStyle w:val="2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 w14:paraId="2EABA9EF">
      <w:pPr>
        <w:pStyle w:val="2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 w14:paraId="63906950">
      <w:pPr>
        <w:jc w:val="both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 w14:paraId="719B7D58">
      <w:pPr>
        <w:jc w:val="both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 w14:paraId="6BE036CD">
      <w:pPr>
        <w:jc w:val="both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 w14:paraId="48498E71">
      <w:pPr>
        <w:jc w:val="both"/>
        <w:rPr>
          <w:rFonts w:hint="eastAsia" w:ascii="黑体" w:hAnsi="黑体" w:eastAsia="黑体" w:cs="黑体"/>
          <w:sz w:val="40"/>
          <w:szCs w:val="40"/>
          <w:lang w:val="en-US" w:eastAsia="zh-CN"/>
        </w:rPr>
        <w:sectPr>
          <w:headerReference r:id="rId3" w:type="first"/>
          <w:footerReference r:id="rId4" w:type="default"/>
          <w:pgSz w:w="11906" w:h="16838"/>
          <w:pgMar w:top="1985" w:right="1531" w:bottom="1871" w:left="1531" w:header="851" w:footer="1587" w:gutter="0"/>
          <w:cols w:space="0" w:num="1"/>
          <w:titlePg/>
          <w:rtlGutter w:val="0"/>
          <w:docGrid w:type="linesAndChars" w:linePitch="631" w:charSpace="-849"/>
        </w:sectPr>
      </w:pPr>
    </w:p>
    <w:p w14:paraId="425BC1D1">
      <w:pPr>
        <w:jc w:val="both"/>
        <w:rPr>
          <w:rFonts w:hint="eastAsia" w:ascii="方正黑体_GBK" w:hAnsi="方正黑体_GBK" w:eastAsia="方正黑体_GBK" w:cs="方正黑体_GBK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附件</w:t>
      </w:r>
    </w:p>
    <w:p w14:paraId="32A09939">
      <w:pPr>
        <w:spacing w:line="220" w:lineRule="atLeas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0"/>
          <w:szCs w:val="40"/>
          <w:lang w:val="en-US" w:eastAsia="zh-CN"/>
        </w:rPr>
        <w:t>施工现场</w:t>
      </w:r>
      <w:r>
        <w:rPr>
          <w:rFonts w:hint="eastAsia" w:ascii="黑体" w:hAnsi="黑体" w:eastAsia="黑体"/>
          <w:sz w:val="40"/>
          <w:szCs w:val="40"/>
        </w:rPr>
        <w:t>管道燃气确认表</w:t>
      </w:r>
    </w:p>
    <w:p w14:paraId="6E1FCF4F">
      <w:pPr>
        <w:widowControl/>
        <w:snapToGrid w:val="0"/>
        <w:spacing w:after="0" w:line="240" w:lineRule="auto"/>
        <w:jc w:val="left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XXX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燃气公司：</w:t>
      </w:r>
    </w:p>
    <w:p w14:paraId="3C3FE042">
      <w:pPr>
        <w:widowControl/>
        <w:snapToGrid w:val="0"/>
        <w:spacing w:after="0" w:line="240" w:lineRule="auto"/>
        <w:ind w:firstLine="55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为更好的保护城市燃气管道，有效防范第三方施工开挖破坏燃气管道。现将施工信息告知你司，请你司就以下施工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范围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是否涉及管道燃气进行确认回复，对涉及燃气管道的请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依法签订《燃气管道保护方案》并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做好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燃气管道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技术交底。</w:t>
      </w:r>
    </w:p>
    <w:tbl>
      <w:tblPr>
        <w:tblStyle w:val="17"/>
        <w:tblpPr w:leftFromText="180" w:rightFromText="180" w:vertAnchor="text" w:horzAnchor="page" w:tblpX="1724" w:tblpY="46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418"/>
        <w:gridCol w:w="2506"/>
        <w:gridCol w:w="1590"/>
        <w:gridCol w:w="3087"/>
      </w:tblGrid>
      <w:tr w14:paraId="7ECC4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579" w:type="dxa"/>
            <w:vMerge w:val="restart"/>
            <w:vAlign w:val="center"/>
          </w:tcPr>
          <w:p w14:paraId="431D7C48">
            <w:pPr>
              <w:widowControl/>
              <w:snapToGrid w:val="0"/>
              <w:spacing w:after="0" w:line="276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施工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项目基本情况</w:t>
            </w:r>
          </w:p>
        </w:tc>
        <w:tc>
          <w:tcPr>
            <w:tcW w:w="1418" w:type="dxa"/>
            <w:vAlign w:val="center"/>
          </w:tcPr>
          <w:p w14:paraId="2442151E">
            <w:pPr>
              <w:widowControl/>
              <w:snapToGrid w:val="0"/>
              <w:spacing w:after="0"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施工</w:t>
            </w:r>
          </w:p>
          <w:p w14:paraId="22863DEC">
            <w:pPr>
              <w:widowControl/>
              <w:snapToGrid w:val="0"/>
              <w:spacing w:after="0"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7183" w:type="dxa"/>
            <w:gridSpan w:val="3"/>
            <w:vAlign w:val="center"/>
          </w:tcPr>
          <w:p w14:paraId="4BA278D0">
            <w:pPr>
              <w:widowControl/>
              <w:snapToGrid w:val="0"/>
              <w:spacing w:after="0" w:line="24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1383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579" w:type="dxa"/>
            <w:vMerge w:val="continue"/>
            <w:vAlign w:val="center"/>
          </w:tcPr>
          <w:p w14:paraId="0A5A9A15">
            <w:pPr>
              <w:widowControl/>
              <w:snapToGrid w:val="0"/>
              <w:spacing w:after="0"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B2824FA">
            <w:pPr>
              <w:widowControl/>
              <w:snapToGrid w:val="0"/>
              <w:spacing w:after="0" w:line="276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506" w:type="dxa"/>
            <w:vAlign w:val="center"/>
          </w:tcPr>
          <w:p w14:paraId="4BCBE216">
            <w:pPr>
              <w:widowControl/>
              <w:snapToGrid w:val="0"/>
              <w:spacing w:after="0"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576B1353">
            <w:pPr>
              <w:widowControl/>
              <w:snapToGrid w:val="0"/>
              <w:spacing w:after="0"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3087" w:type="dxa"/>
            <w:vAlign w:val="center"/>
          </w:tcPr>
          <w:p w14:paraId="61CF4C44">
            <w:pPr>
              <w:widowControl/>
              <w:snapToGrid w:val="0"/>
              <w:spacing w:after="0"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D35A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79" w:type="dxa"/>
            <w:vMerge w:val="continue"/>
            <w:vAlign w:val="center"/>
          </w:tcPr>
          <w:p w14:paraId="09505C13">
            <w:pPr>
              <w:widowControl/>
              <w:snapToGrid w:val="0"/>
              <w:spacing w:after="0"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2E70337D">
            <w:pPr>
              <w:widowControl/>
              <w:snapToGrid w:val="0"/>
              <w:spacing w:after="0"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施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</w:p>
          <w:p w14:paraId="78A2590C">
            <w:pPr>
              <w:widowControl/>
              <w:snapToGrid w:val="0"/>
              <w:spacing w:after="0"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地   址</w:t>
            </w:r>
          </w:p>
        </w:tc>
        <w:tc>
          <w:tcPr>
            <w:tcW w:w="7183" w:type="dxa"/>
            <w:gridSpan w:val="3"/>
            <w:tcBorders>
              <w:bottom w:val="single" w:color="auto" w:sz="4" w:space="0"/>
            </w:tcBorders>
            <w:vAlign w:val="center"/>
          </w:tcPr>
          <w:p w14:paraId="2A81538E">
            <w:pPr>
              <w:widowControl/>
              <w:snapToGrid w:val="0"/>
              <w:spacing w:after="0"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5238A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579" w:type="dxa"/>
            <w:vMerge w:val="continue"/>
            <w:vAlign w:val="center"/>
          </w:tcPr>
          <w:p w14:paraId="53602CB5">
            <w:pPr>
              <w:widowControl/>
              <w:snapToGrid w:val="0"/>
              <w:spacing w:after="0"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37ED6406">
            <w:pPr>
              <w:widowControl/>
              <w:snapToGrid w:val="0"/>
              <w:spacing w:after="0"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施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</w:t>
            </w:r>
          </w:p>
          <w:p w14:paraId="4A2D48F7">
            <w:pPr>
              <w:widowControl/>
              <w:snapToGrid w:val="0"/>
              <w:spacing w:after="0"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范   围</w:t>
            </w:r>
          </w:p>
        </w:tc>
        <w:tc>
          <w:tcPr>
            <w:tcW w:w="7183" w:type="dxa"/>
            <w:gridSpan w:val="3"/>
            <w:tcBorders>
              <w:bottom w:val="single" w:color="auto" w:sz="4" w:space="0"/>
            </w:tcBorders>
            <w:vAlign w:val="center"/>
          </w:tcPr>
          <w:p w14:paraId="6B35D722">
            <w:pPr>
              <w:widowControl/>
              <w:snapToGrid w:val="0"/>
              <w:spacing w:after="0" w:line="276" w:lineRule="auto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长(m)：                      宽(m)：</w:t>
            </w:r>
          </w:p>
          <w:p w14:paraId="042ABD1B">
            <w:pPr>
              <w:widowControl/>
              <w:snapToGrid w:val="0"/>
              <w:spacing w:after="0" w:line="276" w:lineRule="auto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深(m)：                   面积(㎡)：</w:t>
            </w:r>
          </w:p>
        </w:tc>
      </w:tr>
      <w:tr w14:paraId="33B60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79" w:type="dxa"/>
            <w:vMerge w:val="continue"/>
            <w:tcBorders>
              <w:bottom w:val="single" w:color="auto" w:sz="4" w:space="0"/>
            </w:tcBorders>
            <w:vAlign w:val="center"/>
          </w:tcPr>
          <w:p w14:paraId="48B89864">
            <w:pPr>
              <w:widowControl/>
              <w:snapToGrid w:val="0"/>
              <w:spacing w:after="0"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0FD02CCC">
            <w:pPr>
              <w:widowControl/>
              <w:snapToGrid w:val="0"/>
              <w:spacing w:after="0"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施工期限</w:t>
            </w:r>
          </w:p>
        </w:tc>
        <w:tc>
          <w:tcPr>
            <w:tcW w:w="7183" w:type="dxa"/>
            <w:gridSpan w:val="3"/>
            <w:tcBorders>
              <w:bottom w:val="single" w:color="auto" w:sz="4" w:space="0"/>
            </w:tcBorders>
            <w:vAlign w:val="center"/>
          </w:tcPr>
          <w:p w14:paraId="166BD19E">
            <w:pPr>
              <w:widowControl/>
              <w:snapToGrid w:val="0"/>
              <w:spacing w:after="0"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    月    日至     年   月    日  天</w:t>
            </w:r>
          </w:p>
        </w:tc>
      </w:tr>
      <w:tr w14:paraId="11C36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79" w:type="dxa"/>
            <w:textDirection w:val="tbRlV"/>
          </w:tcPr>
          <w:p w14:paraId="1AAA7EEA">
            <w:pPr>
              <w:widowControl/>
              <w:snapToGrid w:val="0"/>
              <w:spacing w:after="0"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3"/>
                <w:kern w:val="0"/>
                <w:sz w:val="24"/>
                <w:szCs w:val="24"/>
                <w:fitText w:val="1470" w:id="331372389"/>
              </w:rPr>
              <w:t>燃气公司确</w:t>
            </w:r>
            <w:r>
              <w:rPr>
                <w:rFonts w:hint="eastAsia" w:ascii="宋体" w:hAnsi="宋体" w:eastAsia="宋体" w:cs="Times New Roman"/>
                <w:spacing w:val="0"/>
                <w:kern w:val="0"/>
                <w:sz w:val="24"/>
                <w:szCs w:val="24"/>
                <w:fitText w:val="1470" w:id="331372389"/>
              </w:rPr>
              <w:t>认</w:t>
            </w:r>
          </w:p>
        </w:tc>
        <w:tc>
          <w:tcPr>
            <w:tcW w:w="1418" w:type="dxa"/>
            <w:vAlign w:val="center"/>
          </w:tcPr>
          <w:p w14:paraId="6DC0573B">
            <w:pPr>
              <w:widowControl/>
              <w:snapToGrid w:val="0"/>
              <w:spacing w:after="0" w:line="276" w:lineRule="auto"/>
              <w:ind w:firstLine="118" w:firstLineChars="5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施工范围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燃气管道</w:t>
            </w:r>
          </w:p>
          <w:p w14:paraId="740CAEF0">
            <w:pPr>
              <w:widowControl/>
              <w:snapToGrid w:val="0"/>
              <w:spacing w:after="0" w:line="276" w:lineRule="auto"/>
              <w:ind w:firstLine="118" w:firstLineChars="5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情况确认</w:t>
            </w:r>
          </w:p>
        </w:tc>
        <w:tc>
          <w:tcPr>
            <w:tcW w:w="7183" w:type="dxa"/>
            <w:gridSpan w:val="3"/>
            <w:vAlign w:val="center"/>
          </w:tcPr>
          <w:p w14:paraId="7A8A1F8F">
            <w:pPr>
              <w:widowControl/>
              <w:snapToGrid w:val="0"/>
              <w:spacing w:after="0" w:line="360" w:lineRule="auto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经现场和图纸确认，施工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范围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（□有、□无）燃气管道。</w:t>
            </w:r>
          </w:p>
          <w:p w14:paraId="2294B6FB">
            <w:pPr>
              <w:widowControl/>
              <w:snapToGrid w:val="0"/>
              <w:spacing w:after="0" w:line="360" w:lineRule="auto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（若有燃气管道填写以下信息）</w:t>
            </w:r>
          </w:p>
          <w:p w14:paraId="34B7F1B8">
            <w:pPr>
              <w:widowControl/>
              <w:snapToGrid w:val="0"/>
              <w:spacing w:after="0" w:line="360" w:lineRule="auto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管道压力：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、管径：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、管道材质：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、埋深：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，燃气设施设备：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    </w:t>
            </w:r>
          </w:p>
          <w:p w14:paraId="474D61AC">
            <w:pPr>
              <w:widowControl/>
              <w:snapToGrid w:val="0"/>
              <w:spacing w:after="0" w:line="360" w:lineRule="auto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是否已通气：□是  □否    </w:t>
            </w:r>
          </w:p>
          <w:p w14:paraId="59C308B6">
            <w:pPr>
              <w:widowControl/>
              <w:snapToGrid w:val="0"/>
              <w:spacing w:after="0" w:line="360" w:lineRule="auto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是否签订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《燃气管道保护方案》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：□是  □否 </w:t>
            </w:r>
          </w:p>
          <w:p w14:paraId="3056FC75">
            <w:pPr>
              <w:widowControl/>
              <w:snapToGrid w:val="0"/>
              <w:spacing w:after="0" w:line="276" w:lineRule="auto"/>
              <w:ind w:firstLine="3658" w:firstLineChars="155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35D72185">
            <w:pPr>
              <w:widowControl/>
              <w:snapToGrid w:val="0"/>
              <w:spacing w:after="0" w:line="360" w:lineRule="auto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燃气公司相关部门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负责人：               单位盖章：</w:t>
            </w:r>
          </w:p>
          <w:p w14:paraId="5AC85F09">
            <w:pPr>
              <w:widowControl/>
              <w:snapToGrid w:val="0"/>
              <w:spacing w:after="0" w:line="360" w:lineRule="auto"/>
              <w:ind w:firstLine="1062" w:firstLineChars="45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联系电话：                    日期：</w:t>
            </w:r>
          </w:p>
        </w:tc>
      </w:tr>
      <w:tr w14:paraId="00372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exact"/>
        </w:trPr>
        <w:tc>
          <w:tcPr>
            <w:tcW w:w="579" w:type="dxa"/>
            <w:vAlign w:val="center"/>
          </w:tcPr>
          <w:p w14:paraId="2C6B60DC">
            <w:pPr>
              <w:widowControl/>
              <w:snapToGrid w:val="0"/>
              <w:spacing w:after="0"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备    注</w:t>
            </w:r>
          </w:p>
        </w:tc>
        <w:tc>
          <w:tcPr>
            <w:tcW w:w="8601" w:type="dxa"/>
            <w:gridSpan w:val="4"/>
            <w:vAlign w:val="center"/>
          </w:tcPr>
          <w:p w14:paraId="54ECD3E6">
            <w:pPr>
              <w:widowControl/>
              <w:snapToGrid w:val="0"/>
              <w:spacing w:after="0" w:line="240" w:lineRule="auto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1、本表格一式贰份，燃气公司和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属地燃气主管部门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各壹份；</w:t>
            </w:r>
          </w:p>
          <w:p w14:paraId="1C13885C">
            <w:pPr>
              <w:widowControl/>
              <w:snapToGrid w:val="0"/>
              <w:spacing w:after="0" w:line="240" w:lineRule="auto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2、对涉及管道燃气的施工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，燃气公司应及时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签订《燃气管道保护方案》并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做好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管道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技术交底，对拒不配合相关工作或野蛮施工的行为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应在一个工作日内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上报主管部门要求停止施工。</w:t>
            </w:r>
          </w:p>
        </w:tc>
      </w:tr>
    </w:tbl>
    <w:p w14:paraId="74695ABE">
      <w:pPr>
        <w:jc w:val="both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sectPr>
      <w:pgSz w:w="11906" w:h="16838"/>
      <w:pgMar w:top="1985" w:right="1531" w:bottom="1871" w:left="1531" w:header="851" w:footer="1587" w:gutter="0"/>
      <w:cols w:space="0" w:num="1"/>
      <w:titlePg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BCD7A">
    <w:pPr>
      <w:pStyle w:val="12"/>
      <w:framePr w:wrap="around" w:vAnchor="text" w:hAnchor="margin" w:xAlign="outside" w:y="1"/>
      <w:snapToGrid/>
      <w:ind w:left="310" w:leftChars="100" w:right="310" w:rightChars="100"/>
      <w:rPr>
        <w:rStyle w:val="20"/>
        <w:rFonts w:eastAsia="宋体"/>
        <w:sz w:val="28"/>
        <w:szCs w:val="28"/>
      </w:rPr>
    </w:pPr>
    <w:r>
      <w:rPr>
        <w:rStyle w:val="20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20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20"/>
        <w:rFonts w:eastAsia="宋体"/>
        <w:sz w:val="28"/>
        <w:szCs w:val="28"/>
      </w:rPr>
      <w:t>4</w:t>
    </w:r>
    <w:r>
      <w:rPr>
        <w:rFonts w:eastAsia="宋体"/>
        <w:sz w:val="28"/>
        <w:szCs w:val="28"/>
      </w:rPr>
      <w:fldChar w:fldCharType="end"/>
    </w:r>
    <w:r>
      <w:rPr>
        <w:rStyle w:val="20"/>
        <w:rFonts w:hint="eastAsia" w:eastAsia="宋体"/>
        <w:sz w:val="28"/>
        <w:szCs w:val="28"/>
      </w:rPr>
      <w:t xml:space="preserve"> —</w:t>
    </w:r>
  </w:p>
  <w:p w14:paraId="7FCC1624">
    <w:pPr>
      <w:pStyle w:val="1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A84AD">
    <w:pPr>
      <w:pStyle w:val="1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attachedTemplate r:id="rId1"/>
  <w:documentProtection w:enforcement="0"/>
  <w:defaultTabStop w:val="420"/>
  <w:drawingGridVerticalSpacing w:val="31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NjBmYWRmYmM1ODc0OGQyNDBiZDgyYzU2Yjg4ZTgifQ=="/>
  </w:docVars>
  <w:rsids>
    <w:rsidRoot w:val="654C4A79"/>
    <w:rsid w:val="000459DF"/>
    <w:rsid w:val="000758CD"/>
    <w:rsid w:val="000C3FED"/>
    <w:rsid w:val="000C5972"/>
    <w:rsid w:val="000F4B37"/>
    <w:rsid w:val="00117E32"/>
    <w:rsid w:val="001422A0"/>
    <w:rsid w:val="001B58FA"/>
    <w:rsid w:val="001D6FDE"/>
    <w:rsid w:val="001E443B"/>
    <w:rsid w:val="00214F97"/>
    <w:rsid w:val="002164C5"/>
    <w:rsid w:val="002541CB"/>
    <w:rsid w:val="00290B59"/>
    <w:rsid w:val="00297C90"/>
    <w:rsid w:val="002C7080"/>
    <w:rsid w:val="00305613"/>
    <w:rsid w:val="00375B34"/>
    <w:rsid w:val="003A7E37"/>
    <w:rsid w:val="003C0A37"/>
    <w:rsid w:val="00413FD3"/>
    <w:rsid w:val="00442763"/>
    <w:rsid w:val="00454B4D"/>
    <w:rsid w:val="004B4419"/>
    <w:rsid w:val="004F12A7"/>
    <w:rsid w:val="00505336"/>
    <w:rsid w:val="00520D6B"/>
    <w:rsid w:val="00525D96"/>
    <w:rsid w:val="0053159D"/>
    <w:rsid w:val="00544E2D"/>
    <w:rsid w:val="005465CC"/>
    <w:rsid w:val="00591E0C"/>
    <w:rsid w:val="005D1542"/>
    <w:rsid w:val="005D4EFC"/>
    <w:rsid w:val="005D77D0"/>
    <w:rsid w:val="00610B69"/>
    <w:rsid w:val="006402C1"/>
    <w:rsid w:val="00666510"/>
    <w:rsid w:val="00667019"/>
    <w:rsid w:val="00686E0B"/>
    <w:rsid w:val="007066EF"/>
    <w:rsid w:val="007155B1"/>
    <w:rsid w:val="007827FF"/>
    <w:rsid w:val="007C6C51"/>
    <w:rsid w:val="007D68FB"/>
    <w:rsid w:val="007F2414"/>
    <w:rsid w:val="00835A7A"/>
    <w:rsid w:val="008842C1"/>
    <w:rsid w:val="008B2D25"/>
    <w:rsid w:val="008C1757"/>
    <w:rsid w:val="00901CBE"/>
    <w:rsid w:val="0095242A"/>
    <w:rsid w:val="00957D85"/>
    <w:rsid w:val="00987BBA"/>
    <w:rsid w:val="00991ECE"/>
    <w:rsid w:val="00994AE0"/>
    <w:rsid w:val="009A4335"/>
    <w:rsid w:val="009A5A43"/>
    <w:rsid w:val="00A0059A"/>
    <w:rsid w:val="00A2607B"/>
    <w:rsid w:val="00A653C8"/>
    <w:rsid w:val="00A732B7"/>
    <w:rsid w:val="00A74314"/>
    <w:rsid w:val="00A748F0"/>
    <w:rsid w:val="00AC1334"/>
    <w:rsid w:val="00AD39B1"/>
    <w:rsid w:val="00AF70C9"/>
    <w:rsid w:val="00B20D3A"/>
    <w:rsid w:val="00B32023"/>
    <w:rsid w:val="00B43553"/>
    <w:rsid w:val="00B667A8"/>
    <w:rsid w:val="00B863C1"/>
    <w:rsid w:val="00B92B37"/>
    <w:rsid w:val="00B97F04"/>
    <w:rsid w:val="00BC126F"/>
    <w:rsid w:val="00C02314"/>
    <w:rsid w:val="00C4436A"/>
    <w:rsid w:val="00C474BE"/>
    <w:rsid w:val="00C56AA6"/>
    <w:rsid w:val="00C75370"/>
    <w:rsid w:val="00C92F1A"/>
    <w:rsid w:val="00CC2962"/>
    <w:rsid w:val="00CE0E85"/>
    <w:rsid w:val="00CF215A"/>
    <w:rsid w:val="00D2706E"/>
    <w:rsid w:val="00D4589E"/>
    <w:rsid w:val="00D4629F"/>
    <w:rsid w:val="00D4789D"/>
    <w:rsid w:val="00DD0626"/>
    <w:rsid w:val="00DD0F36"/>
    <w:rsid w:val="00DD7E14"/>
    <w:rsid w:val="00DF6E1D"/>
    <w:rsid w:val="00E34984"/>
    <w:rsid w:val="00E46EF4"/>
    <w:rsid w:val="00E508D5"/>
    <w:rsid w:val="00E92028"/>
    <w:rsid w:val="00EA2FD6"/>
    <w:rsid w:val="00EE7C51"/>
    <w:rsid w:val="00F11181"/>
    <w:rsid w:val="00F15610"/>
    <w:rsid w:val="00F455CB"/>
    <w:rsid w:val="00F90311"/>
    <w:rsid w:val="00F90A1F"/>
    <w:rsid w:val="00FC40CF"/>
    <w:rsid w:val="00FC6E5E"/>
    <w:rsid w:val="05AF1A1B"/>
    <w:rsid w:val="06866319"/>
    <w:rsid w:val="07D3503D"/>
    <w:rsid w:val="09C51560"/>
    <w:rsid w:val="0AE17FD0"/>
    <w:rsid w:val="0B5F17F1"/>
    <w:rsid w:val="0F4711B6"/>
    <w:rsid w:val="0FEDD0A0"/>
    <w:rsid w:val="0FF47E25"/>
    <w:rsid w:val="113F5C76"/>
    <w:rsid w:val="14172FEE"/>
    <w:rsid w:val="142B6DC9"/>
    <w:rsid w:val="147F6EB2"/>
    <w:rsid w:val="1C4972F3"/>
    <w:rsid w:val="1CFF3236"/>
    <w:rsid w:val="1ECEA426"/>
    <w:rsid w:val="1F81E904"/>
    <w:rsid w:val="20AC3B7D"/>
    <w:rsid w:val="23F924ED"/>
    <w:rsid w:val="2FDF0816"/>
    <w:rsid w:val="303A4FE1"/>
    <w:rsid w:val="30647164"/>
    <w:rsid w:val="311721C0"/>
    <w:rsid w:val="359C187A"/>
    <w:rsid w:val="37BF9169"/>
    <w:rsid w:val="38741E07"/>
    <w:rsid w:val="3AA05603"/>
    <w:rsid w:val="3AAF5749"/>
    <w:rsid w:val="3B1D688D"/>
    <w:rsid w:val="3BBECC61"/>
    <w:rsid w:val="3E235EF4"/>
    <w:rsid w:val="3EDE97AE"/>
    <w:rsid w:val="3EEC0CAD"/>
    <w:rsid w:val="3EF86752"/>
    <w:rsid w:val="473F36CE"/>
    <w:rsid w:val="48FC532F"/>
    <w:rsid w:val="4BCDBD69"/>
    <w:rsid w:val="4D751B06"/>
    <w:rsid w:val="4EB7E267"/>
    <w:rsid w:val="4F0E2081"/>
    <w:rsid w:val="55FECF97"/>
    <w:rsid w:val="563A7CE8"/>
    <w:rsid w:val="593A3A73"/>
    <w:rsid w:val="59AD1530"/>
    <w:rsid w:val="59BFF689"/>
    <w:rsid w:val="59DA3552"/>
    <w:rsid w:val="5A7F68F2"/>
    <w:rsid w:val="5BD462C2"/>
    <w:rsid w:val="5BFE79FF"/>
    <w:rsid w:val="5BFF5E5A"/>
    <w:rsid w:val="5CA4C057"/>
    <w:rsid w:val="5D7FA184"/>
    <w:rsid w:val="5DA57F32"/>
    <w:rsid w:val="5ECB2B7B"/>
    <w:rsid w:val="5ECF5496"/>
    <w:rsid w:val="5ED90452"/>
    <w:rsid w:val="5EECD008"/>
    <w:rsid w:val="5F774486"/>
    <w:rsid w:val="5FBDDDAE"/>
    <w:rsid w:val="5FBF1F54"/>
    <w:rsid w:val="5FBFA4EB"/>
    <w:rsid w:val="5FEE5C83"/>
    <w:rsid w:val="5FF62291"/>
    <w:rsid w:val="5FFAAF65"/>
    <w:rsid w:val="5FFE5845"/>
    <w:rsid w:val="64BD068A"/>
    <w:rsid w:val="64F21CF1"/>
    <w:rsid w:val="654C4A79"/>
    <w:rsid w:val="659D06FD"/>
    <w:rsid w:val="65F77D43"/>
    <w:rsid w:val="66087371"/>
    <w:rsid w:val="67BF38D3"/>
    <w:rsid w:val="6BEF78FA"/>
    <w:rsid w:val="6BFF9662"/>
    <w:rsid w:val="6D5C2258"/>
    <w:rsid w:val="6D93A1DF"/>
    <w:rsid w:val="6DBFDA1D"/>
    <w:rsid w:val="6DE9A34E"/>
    <w:rsid w:val="6DFDBDB5"/>
    <w:rsid w:val="6E7E900C"/>
    <w:rsid w:val="6EF6BB5E"/>
    <w:rsid w:val="6EFF0FE6"/>
    <w:rsid w:val="6F78F7D2"/>
    <w:rsid w:val="6FFEF96A"/>
    <w:rsid w:val="73FFB601"/>
    <w:rsid w:val="74D252CC"/>
    <w:rsid w:val="753F2243"/>
    <w:rsid w:val="756F2B39"/>
    <w:rsid w:val="75ED5D32"/>
    <w:rsid w:val="7650696D"/>
    <w:rsid w:val="76F7CE9A"/>
    <w:rsid w:val="777F0C82"/>
    <w:rsid w:val="77B76832"/>
    <w:rsid w:val="784F7763"/>
    <w:rsid w:val="78FC3D4C"/>
    <w:rsid w:val="7949677E"/>
    <w:rsid w:val="7BE99574"/>
    <w:rsid w:val="7BFB4060"/>
    <w:rsid w:val="7CFD779D"/>
    <w:rsid w:val="7D2F6364"/>
    <w:rsid w:val="7D6DBA79"/>
    <w:rsid w:val="7DF5AFED"/>
    <w:rsid w:val="7DF7CBAC"/>
    <w:rsid w:val="7DFEFCA1"/>
    <w:rsid w:val="7DFFEA39"/>
    <w:rsid w:val="7DFFF095"/>
    <w:rsid w:val="7E7DB741"/>
    <w:rsid w:val="7E7E4368"/>
    <w:rsid w:val="7EBFE5A6"/>
    <w:rsid w:val="7EE7080B"/>
    <w:rsid w:val="7EF5EB4B"/>
    <w:rsid w:val="7F2E6FFE"/>
    <w:rsid w:val="7F4FED8B"/>
    <w:rsid w:val="7F5BAE74"/>
    <w:rsid w:val="7F5F3B63"/>
    <w:rsid w:val="7F7728D0"/>
    <w:rsid w:val="7F7FA0DA"/>
    <w:rsid w:val="7F9DD0CB"/>
    <w:rsid w:val="7FB33ABF"/>
    <w:rsid w:val="7FCEDBB4"/>
    <w:rsid w:val="7FD38048"/>
    <w:rsid w:val="7FDFA8EA"/>
    <w:rsid w:val="7FE63FF7"/>
    <w:rsid w:val="7FF7065C"/>
    <w:rsid w:val="7FF7A840"/>
    <w:rsid w:val="7FF91592"/>
    <w:rsid w:val="7FFB9ED7"/>
    <w:rsid w:val="7FFF041C"/>
    <w:rsid w:val="7FFFEFF0"/>
    <w:rsid w:val="8FBB9987"/>
    <w:rsid w:val="98E5036F"/>
    <w:rsid w:val="AF7E10D2"/>
    <w:rsid w:val="AF7F4508"/>
    <w:rsid w:val="AFBD6360"/>
    <w:rsid w:val="AFF7BF7B"/>
    <w:rsid w:val="B0FF629C"/>
    <w:rsid w:val="B33FBF85"/>
    <w:rsid w:val="B71D953A"/>
    <w:rsid w:val="B7FFED9C"/>
    <w:rsid w:val="BBF679F5"/>
    <w:rsid w:val="BCF7A397"/>
    <w:rsid w:val="BD5FF841"/>
    <w:rsid w:val="BD7D8B5A"/>
    <w:rsid w:val="BEFE04DD"/>
    <w:rsid w:val="BF6DF4E6"/>
    <w:rsid w:val="BFAD3909"/>
    <w:rsid w:val="BFCB80B0"/>
    <w:rsid w:val="BFEF4B5D"/>
    <w:rsid w:val="C2FB09C1"/>
    <w:rsid w:val="C9EF1927"/>
    <w:rsid w:val="D16DFA8F"/>
    <w:rsid w:val="D3DE7DEB"/>
    <w:rsid w:val="DA593B07"/>
    <w:rsid w:val="DDFD1687"/>
    <w:rsid w:val="DF57624F"/>
    <w:rsid w:val="DF7BF22F"/>
    <w:rsid w:val="DF7D974C"/>
    <w:rsid w:val="DFE7CC22"/>
    <w:rsid w:val="E7F83A76"/>
    <w:rsid w:val="EBDF0591"/>
    <w:rsid w:val="EBDFA5C8"/>
    <w:rsid w:val="EBEF276C"/>
    <w:rsid w:val="EBF73F2C"/>
    <w:rsid w:val="ECEDC4F1"/>
    <w:rsid w:val="EE7D9D27"/>
    <w:rsid w:val="EFBFCE7F"/>
    <w:rsid w:val="EFDE3AB7"/>
    <w:rsid w:val="F2FFD197"/>
    <w:rsid w:val="F2FFF428"/>
    <w:rsid w:val="F5EB0F22"/>
    <w:rsid w:val="F741694F"/>
    <w:rsid w:val="F77DC950"/>
    <w:rsid w:val="F7E66F80"/>
    <w:rsid w:val="F9F7D04F"/>
    <w:rsid w:val="F9F7FF99"/>
    <w:rsid w:val="FA4F5687"/>
    <w:rsid w:val="FAF4830A"/>
    <w:rsid w:val="FDBB66DA"/>
    <w:rsid w:val="FDF8CCB5"/>
    <w:rsid w:val="FDFFFDDF"/>
    <w:rsid w:val="FDFFFF8A"/>
    <w:rsid w:val="FE7E85F0"/>
    <w:rsid w:val="FEBFDDC7"/>
    <w:rsid w:val="FECF5652"/>
    <w:rsid w:val="FEEF6B7E"/>
    <w:rsid w:val="FEF3DE62"/>
    <w:rsid w:val="FF5E20BD"/>
    <w:rsid w:val="FF7CBB1B"/>
    <w:rsid w:val="FF7EC054"/>
    <w:rsid w:val="FFADD440"/>
    <w:rsid w:val="FFB37915"/>
    <w:rsid w:val="FFBDE3E6"/>
    <w:rsid w:val="FFC5CE9D"/>
    <w:rsid w:val="FFE65BCD"/>
    <w:rsid w:val="FFF66D8C"/>
    <w:rsid w:val="FF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paragraph" w:styleId="8">
    <w:name w:val="heading 4"/>
    <w:basedOn w:val="1"/>
    <w:next w:val="1"/>
    <w:unhideWhenUsed/>
    <w:qFormat/>
    <w:uiPriority w:val="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tabs>
        <w:tab w:val="left" w:pos="0"/>
        <w:tab w:val="left" w:pos="993"/>
        <w:tab w:val="left" w:pos="1134"/>
      </w:tabs>
      <w:spacing w:after="12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qFormat/>
    <w:uiPriority w:val="0"/>
    <w:rPr>
      <w:rFonts w:ascii="Times New Roman" w:hAnsi="Times New Roman" w:eastAsia="宋体"/>
      <w:sz w:val="18"/>
      <w:szCs w:val="18"/>
    </w:rPr>
  </w:style>
  <w:style w:type="paragraph" w:styleId="9">
    <w:name w:val="table of authorities"/>
    <w:basedOn w:val="1"/>
    <w:next w:val="1"/>
    <w:qFormat/>
    <w:uiPriority w:val="99"/>
    <w:pPr>
      <w:adjustRightInd/>
      <w:ind w:left="200" w:leftChars="200"/>
    </w:pPr>
    <w:rPr>
      <w:rFonts w:ascii="Times New Roman" w:hAnsi="Times New Roman"/>
      <w:sz w:val="32"/>
      <w:szCs w:val="20"/>
    </w:rPr>
  </w:style>
  <w:style w:type="paragraph" w:styleId="10">
    <w:name w:val="Body Text"/>
    <w:basedOn w:val="1"/>
    <w:qFormat/>
    <w:uiPriority w:val="0"/>
    <w:pPr>
      <w:widowControl w:val="0"/>
      <w:spacing w:after="12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paragraph" w:styleId="11">
    <w:name w:val="toc 5"/>
    <w:basedOn w:val="1"/>
    <w:next w:val="1"/>
    <w:qFormat/>
    <w:uiPriority w:val="0"/>
    <w:pPr>
      <w:ind w:left="1680"/>
    </w:pPr>
    <w:rPr>
      <w:rFonts w:ascii="仿宋_GB2312"/>
      <w:sz w:val="32"/>
      <w:szCs w:val="32"/>
    </w:rPr>
  </w:style>
  <w:style w:type="paragraph" w:styleId="12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0"/>
    <w:pPr>
      <w:spacing w:afterLines="200"/>
    </w:pPr>
    <w:rPr>
      <w:rFonts w:ascii="Times New Roman" w:hAnsi="Times New Roman" w:eastAsia="黑体"/>
      <w:b/>
      <w:bCs/>
      <w:sz w:val="28"/>
      <w:szCs w:val="28"/>
    </w:rPr>
  </w:style>
  <w:style w:type="paragraph" w:styleId="15">
    <w:name w:val="HTML Preformatted"/>
    <w:basedOn w:val="1"/>
    <w:link w:val="2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</w:pPr>
    <w:rPr>
      <w:rFonts w:hint="eastAsia" w:eastAsia="宋体"/>
      <w:kern w:val="0"/>
      <w:sz w:val="24"/>
      <w:szCs w:val="20"/>
    </w:r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8">
    <w:name w:val="Table Grid"/>
    <w:basedOn w:val="1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page number"/>
    <w:basedOn w:val="19"/>
    <w:qFormat/>
    <w:uiPriority w:val="0"/>
    <w:rPr>
      <w:rFonts w:ascii="Tahoma" w:hAnsi="Tahoma" w:cs="宋体"/>
      <w:sz w:val="24"/>
      <w:szCs w:val="32"/>
    </w:rPr>
  </w:style>
  <w:style w:type="character" w:styleId="21">
    <w:name w:val="Hyperlink"/>
    <w:basedOn w:val="19"/>
    <w:semiHidden/>
    <w:unhideWhenUsed/>
    <w:qFormat/>
    <w:uiPriority w:val="99"/>
    <w:rPr>
      <w:color w:val="0000FF"/>
      <w:u w:val="single"/>
    </w:rPr>
  </w:style>
  <w:style w:type="paragraph" w:customStyle="1" w:styleId="22">
    <w:name w:val="Default"/>
    <w:basedOn w:val="23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方正仿宋_GBK"/>
      <w:color w:val="000000"/>
      <w:sz w:val="24"/>
    </w:rPr>
  </w:style>
  <w:style w:type="paragraph" w:customStyle="1" w:styleId="23">
    <w:name w:val="标题 段落4级"/>
    <w:qFormat/>
    <w:uiPriority w:val="0"/>
    <w:pPr>
      <w:spacing w:line="500" w:lineRule="exact"/>
      <w:outlineLvl w:val="3"/>
    </w:pPr>
    <w:rPr>
      <w:rFonts w:ascii="Times New Roman" w:hAnsi="Times New Roman" w:eastAsia="仿宋_GB2312" w:cs="Calibri"/>
      <w:b/>
      <w:kern w:val="2"/>
      <w:sz w:val="28"/>
      <w:szCs w:val="24"/>
      <w:lang w:val="en-US" w:eastAsia="zh-CN" w:bidi="ar-SA"/>
    </w:rPr>
  </w:style>
  <w:style w:type="paragraph" w:customStyle="1" w:styleId="24">
    <w:name w:val="Char Char Char Char Char Char Char Char Char Char"/>
    <w:basedOn w:val="1"/>
    <w:qFormat/>
    <w:uiPriority w:val="0"/>
    <w:rPr>
      <w:rFonts w:ascii="Tahoma" w:hAnsi="Tahoma" w:cs="宋体"/>
      <w:sz w:val="24"/>
      <w:szCs w:val="32"/>
    </w:rPr>
  </w:style>
  <w:style w:type="character" w:customStyle="1" w:styleId="25">
    <w:name w:val="页脚 Char"/>
    <w:basedOn w:val="19"/>
    <w:link w:val="12"/>
    <w:qFormat/>
    <w:uiPriority w:val="0"/>
    <w:rPr>
      <w:rFonts w:ascii="宋体" w:hAnsi="宋体" w:eastAsia="仿宋_GB2312" w:cs="Times New Roman"/>
      <w:sz w:val="18"/>
      <w:szCs w:val="18"/>
    </w:rPr>
  </w:style>
  <w:style w:type="character" w:customStyle="1" w:styleId="26">
    <w:name w:val="页眉 Char"/>
    <w:basedOn w:val="19"/>
    <w:link w:val="13"/>
    <w:qFormat/>
    <w:uiPriority w:val="0"/>
    <w:rPr>
      <w:rFonts w:ascii="宋体" w:hAnsi="宋体" w:eastAsia="仿宋_GB2312" w:cs="Times New Roman"/>
      <w:sz w:val="18"/>
      <w:szCs w:val="18"/>
    </w:rPr>
  </w:style>
  <w:style w:type="character" w:customStyle="1" w:styleId="27">
    <w:name w:val="样式 仿宋_GB2312"/>
    <w:qFormat/>
    <w:uiPriority w:val="0"/>
    <w:rPr>
      <w:rFonts w:ascii="仿宋_GB2312" w:hAnsi="仿宋_GB2312" w:eastAsia="仿宋_GB2312" w:cs="Times New Roman"/>
      <w:sz w:val="32"/>
    </w:rPr>
  </w:style>
  <w:style w:type="character" w:customStyle="1" w:styleId="28">
    <w:name w:val="HTML 预设格式 Char"/>
    <w:basedOn w:val="19"/>
    <w:link w:val="15"/>
    <w:qFormat/>
    <w:uiPriority w:val="0"/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zjj/C:\home\zjj\C:\home\zjj\.config\weixin\wechat\users\wxid_lv2q76rt67kq11\message\cache\8dfa0e63bde69b797ee2f3f820817e2a\opendata\2024-08\G:\&#29123;&#27668;&#26381;&#21153;&#20013;&#24515;\&#25991;&#20214;\2022&#24180;&#24066;&#20303;&#24314;&#23616;&#21450;&#20303;&#24314;&#23616;&#21150;&#20844;&#23460;&#20844;&#25991;&#27169;&#26495;\&#26126;&#24314;&#21150;&#20989;&#32418;&#22836;&#65288;&#31354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明建办函红头（空）</Template>
  <Company>MS</Company>
  <Pages>5</Pages>
  <Words>1752</Words>
  <Characters>1799</Characters>
  <Lines>10</Lines>
  <Paragraphs>3</Paragraphs>
  <TotalTime>22</TotalTime>
  <ScaleCrop>false</ScaleCrop>
  <LinksUpToDate>false</LinksUpToDate>
  <CharactersWithSpaces>1996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2024-06-12T06:22:00Z</dcterms:created>
  <dc:creator>百翼鸟</dc:creator>
  <cp:lastModifiedBy>zjj</cp:lastModifiedBy>
  <cp:lastPrinted>2025-08-22T09:15:00Z</cp:lastPrinted>
  <dcterms:modified xsi:type="dcterms:W3CDTF">2025-09-25T10:51:21Z</dcterms:modified>
  <dc:title>通  知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DAA0D77978324B6ABDB80B06209142DF_13</vt:lpwstr>
  </property>
  <property fmtid="{D5CDD505-2E9C-101B-9397-08002B2CF9AE}" pid="4" name="KSOTemplateDocerSaveRecord">
    <vt:lpwstr>eyJoZGlkIjoiZmU5NzU1OWIzN2ExNDQ5NzkyZTc4NzNkYzEzMTY2ZTkiLCJ1c2VySWQiOiIzNTU3NjUwNTkifQ==</vt:lpwstr>
  </property>
</Properties>
</file>