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80" w:lineRule="atLeast"/>
        <w:jc w:val="both"/>
        <w:rPr>
          <w:rFonts w:hint="default" w:ascii="Times New Roman" w:hAnsi="宋体"/>
          <w:color w:val="000000"/>
          <w:sz w:val="21"/>
        </w:rPr>
      </w:pPr>
      <w:r>
        <w:rPr>
          <w:rFonts w:hint="default" w:ascii="黑体" w:hAnsi="黑体" w:eastAsia="黑体"/>
          <w:color w:val="000000"/>
          <w:sz w:val="31"/>
          <w:lang w:eastAsia="zh-CN"/>
        </w:rPr>
        <w:t>附件1</w:t>
      </w:r>
    </w:p>
    <w:p>
      <w:pPr>
        <w:autoSpaceDN w:val="0"/>
        <w:spacing w:line="580" w:lineRule="atLeast"/>
        <w:jc w:val="center"/>
        <w:rPr>
          <w:rFonts w:hint="default" w:ascii="Times New Roman" w:hAnsi="宋体"/>
          <w:color w:val="000000"/>
          <w:sz w:val="21"/>
        </w:rPr>
      </w:pPr>
      <w:r>
        <w:rPr>
          <w:rFonts w:hint="default" w:ascii="方正小标宋简体" w:hAnsi="方正小标宋简体" w:eastAsia="方正小标宋简体"/>
          <w:color w:val="000000"/>
          <w:sz w:val="40"/>
          <w:lang w:eastAsia="zh-CN"/>
        </w:rPr>
        <w:t>三明市住建系统不予行政处罚清单（第一批）</w:t>
      </w:r>
    </w:p>
    <w:p>
      <w:pPr>
        <w:autoSpaceDN w:val="0"/>
        <w:spacing w:line="580" w:lineRule="atLeast"/>
        <w:ind w:firstLine="560"/>
        <w:jc w:val="both"/>
        <w:rPr>
          <w:rFonts w:hint="default" w:ascii="Times New Roman" w:hAnsi="宋体"/>
          <w:color w:val="000000"/>
          <w:sz w:val="21"/>
        </w:rPr>
      </w:pPr>
      <w:r>
        <w:rPr>
          <w:rFonts w:hint="default" w:ascii="仿宋_GB2312" w:hAnsi="仿宋_GB2312" w:eastAsia="仿宋_GB2312"/>
          <w:color w:val="000000"/>
          <w:sz w:val="28"/>
          <w:lang w:eastAsia="zh-CN"/>
        </w:rPr>
        <w:t>单位：（公章）　　　　　　　　　　　　联系人：　　　　　　　联系电话：　</w:t>
      </w:r>
    </w:p>
    <w:tbl>
      <w:tblPr>
        <w:tblStyle w:val="8"/>
        <w:tblW w:w="15020" w:type="dxa"/>
        <w:tblInd w:w="-1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527"/>
        <w:gridCol w:w="1522"/>
        <w:gridCol w:w="814"/>
        <w:gridCol w:w="1775"/>
        <w:gridCol w:w="6088"/>
        <w:gridCol w:w="271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61" w:hRule="atLeast"/>
        </w:trPr>
        <w:tc>
          <w:tcPr>
            <w:tcW w:w="527"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i w:val="0"/>
                <w:color w:val="000000"/>
                <w:sz w:val="24"/>
                <w:lang w:eastAsia="zh-CN"/>
              </w:rPr>
              <w:t>序号</w:t>
            </w:r>
          </w:p>
        </w:tc>
        <w:tc>
          <w:tcPr>
            <w:tcW w:w="1522"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i w:val="0"/>
                <w:color w:val="000000"/>
                <w:sz w:val="24"/>
                <w:lang w:eastAsia="zh-CN"/>
              </w:rPr>
              <w:t>处罚事项名称</w:t>
            </w:r>
          </w:p>
        </w:tc>
        <w:tc>
          <w:tcPr>
            <w:tcW w:w="814"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i w:val="0"/>
                <w:color w:val="000000"/>
                <w:sz w:val="24"/>
                <w:lang w:eastAsia="zh-CN"/>
              </w:rPr>
              <w:t>处罚事项编码</w:t>
            </w:r>
          </w:p>
        </w:tc>
        <w:tc>
          <w:tcPr>
            <w:tcW w:w="1775"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i w:val="0"/>
                <w:color w:val="000000"/>
                <w:sz w:val="24"/>
                <w:lang w:eastAsia="zh-CN"/>
              </w:rPr>
              <w:t>不予处罚的情形</w:t>
            </w:r>
          </w:p>
        </w:tc>
        <w:tc>
          <w:tcPr>
            <w:tcW w:w="6088"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i w:val="0"/>
                <w:color w:val="000000"/>
                <w:sz w:val="24"/>
                <w:lang w:eastAsia="zh-CN"/>
              </w:rPr>
              <w:t>法律责任</w:t>
            </w:r>
          </w:p>
        </w:tc>
        <w:tc>
          <w:tcPr>
            <w:tcW w:w="2712"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i w:val="0"/>
                <w:color w:val="000000"/>
                <w:sz w:val="24"/>
                <w:lang w:eastAsia="zh-CN"/>
              </w:rPr>
              <w:t>不予处罚依据</w:t>
            </w:r>
          </w:p>
        </w:tc>
        <w:tc>
          <w:tcPr>
            <w:tcW w:w="1582"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i w:val="0"/>
                <w:color w:val="000000"/>
                <w:sz w:val="24"/>
                <w:lang w:eastAsia="zh-CN"/>
              </w:rPr>
              <w:t>配套监管措施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154"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eastAsia" w:ascii="仿宋_GB2312" w:hAnsi="仿宋_GB2312" w:eastAsia="仿宋_GB2312"/>
                <w:b w:val="0"/>
                <w:i w:val="0"/>
                <w:color w:val="000000"/>
                <w:sz w:val="24"/>
                <w:lang w:val="en-US" w:eastAsia="zh-CN"/>
              </w:rPr>
              <w:t>1</w:t>
            </w:r>
          </w:p>
        </w:tc>
        <w:tc>
          <w:tcPr>
            <w:tcW w:w="1522" w:type="dxa"/>
            <w:tcBorders>
              <w:top w:val="single" w:color="000000" w:sz="4" w:space="0"/>
              <w:left w:val="nil"/>
              <w:bottom w:val="single" w:color="000000" w:sz="4" w:space="0"/>
              <w:right w:val="single" w:color="000000" w:sz="4" w:space="0"/>
            </w:tcBorders>
            <w:shd w:val="solid" w:color="FFFFFF" w:fill="auto"/>
            <w:tcMar>
              <w:top w:w="0" w:type="dxa"/>
              <w:left w:w="15" w:type="dxa"/>
              <w:bottom w:w="0" w:type="dxa"/>
              <w:right w:w="15" w:type="dxa"/>
            </w:tcMar>
            <w:vAlign w:val="center"/>
          </w:tcPr>
          <w:p>
            <w:pPr>
              <w:shd w:val="solid" w:color="FFFFFF" w:fill="auto"/>
              <w:autoSpaceDN w:val="0"/>
              <w:jc w:val="center"/>
              <w:rPr>
                <w:rFonts w:hint="default" w:ascii="Times New Roman" w:hAnsi="宋体"/>
                <w:color w:val="000000"/>
                <w:sz w:val="24"/>
                <w:shd w:val="clear" w:color="auto" w:fill="FFFFFF"/>
              </w:rPr>
            </w:pPr>
            <w:r>
              <w:rPr>
                <w:rFonts w:hint="default" w:ascii="仿宋_GB2312" w:hAnsi="仿宋_GB2312" w:eastAsia="仿宋_GB2312"/>
                <w:b w:val="0"/>
                <w:i w:val="0"/>
                <w:color w:val="000000"/>
                <w:sz w:val="24"/>
                <w:shd w:val="clear" w:color="auto" w:fill="FFFFFF"/>
                <w:lang w:eastAsia="zh-CN"/>
              </w:rPr>
              <w:t>对建筑业企业未及时办理建筑业企业资质证书变更手续的处罚</w:t>
            </w:r>
          </w:p>
        </w:tc>
        <w:tc>
          <w:tcPr>
            <w:tcW w:w="814" w:type="dxa"/>
            <w:tcBorders>
              <w:top w:val="single" w:color="000000" w:sz="4" w:space="0"/>
              <w:left w:val="nil"/>
              <w:bottom w:val="single" w:color="000000" w:sz="4" w:space="0"/>
              <w:right w:val="single" w:color="000000" w:sz="4" w:space="0"/>
            </w:tcBorders>
            <w:shd w:val="clear" w:color="auto" w:fill="auto"/>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val="0"/>
                <w:i w:val="0"/>
                <w:color w:val="000000"/>
                <w:sz w:val="24"/>
                <w:lang w:eastAsia="zh-CN"/>
              </w:rPr>
              <w:t>G706.38</w:t>
            </w:r>
          </w:p>
        </w:tc>
        <w:tc>
          <w:tcPr>
            <w:tcW w:w="1775" w:type="dxa"/>
            <w:tcBorders>
              <w:top w:val="single" w:color="000000" w:sz="4" w:space="0"/>
              <w:left w:val="nil"/>
              <w:bottom w:val="single" w:color="000000" w:sz="4" w:space="0"/>
              <w:right w:val="single" w:color="000000" w:sz="4" w:space="0"/>
            </w:tcBorders>
            <w:shd w:val="solid" w:color="FFFFFF" w:fill="auto"/>
            <w:tcMar>
              <w:top w:w="0" w:type="dxa"/>
              <w:left w:w="15" w:type="dxa"/>
              <w:bottom w:w="0" w:type="dxa"/>
              <w:right w:w="15" w:type="dxa"/>
            </w:tcMar>
            <w:vAlign w:val="center"/>
          </w:tcPr>
          <w:p>
            <w:pPr>
              <w:shd w:val="solid" w:color="FFFFFF" w:fill="auto"/>
              <w:autoSpaceDN w:val="0"/>
              <w:jc w:val="center"/>
              <w:rPr>
                <w:rFonts w:hint="default" w:ascii="Times New Roman" w:hAnsi="宋体"/>
                <w:color w:val="000000"/>
                <w:sz w:val="24"/>
                <w:shd w:val="clear" w:color="auto" w:fill="FFFFFF"/>
              </w:rPr>
            </w:pPr>
            <w:r>
              <w:rPr>
                <w:rFonts w:hint="default" w:ascii="仿宋_GB2312" w:hAnsi="仿宋_GB2312" w:eastAsia="仿宋_GB2312"/>
                <w:b w:val="0"/>
                <w:i w:val="0"/>
                <w:color w:val="000000"/>
                <w:sz w:val="24"/>
                <w:shd w:val="clear" w:color="auto" w:fill="FFFFFF"/>
                <w:lang w:eastAsia="zh-CN"/>
              </w:rPr>
              <w:t>自行改正或者在行政机关责令改正的期限内改正</w:t>
            </w:r>
          </w:p>
        </w:tc>
        <w:tc>
          <w:tcPr>
            <w:tcW w:w="6088" w:type="dxa"/>
            <w:tcBorders>
              <w:top w:val="single" w:color="000000" w:sz="4" w:space="0"/>
              <w:left w:val="nil"/>
              <w:bottom w:val="single" w:color="000000" w:sz="4" w:space="0"/>
              <w:right w:val="single" w:color="000000" w:sz="4" w:space="0"/>
            </w:tcBorders>
            <w:shd w:val="solid" w:color="FFFFFF" w:fill="auto"/>
            <w:tcMar>
              <w:top w:w="0" w:type="dxa"/>
              <w:left w:w="15" w:type="dxa"/>
              <w:bottom w:w="0" w:type="dxa"/>
              <w:right w:w="15" w:type="dxa"/>
            </w:tcMar>
            <w:vAlign w:val="center"/>
          </w:tcPr>
          <w:p>
            <w:pPr>
              <w:shd w:val="solid" w:color="FFFFFF" w:fill="auto"/>
              <w:autoSpaceDN w:val="0"/>
              <w:jc w:val="center"/>
              <w:rPr>
                <w:rFonts w:hint="default" w:ascii="Times New Roman" w:hAnsi="宋体"/>
                <w:color w:val="000000"/>
                <w:sz w:val="24"/>
                <w:shd w:val="clear" w:color="auto" w:fill="FFFFFF"/>
              </w:rPr>
            </w:pPr>
            <w:r>
              <w:rPr>
                <w:rFonts w:hint="default" w:ascii="仿宋_GB2312" w:hAnsi="仿宋_GB2312" w:eastAsia="仿宋_GB2312"/>
                <w:b w:val="0"/>
                <w:i w:val="0"/>
                <w:color w:val="000000"/>
                <w:sz w:val="24"/>
                <w:shd w:val="clear" w:color="auto" w:fill="FFFFFF"/>
                <w:lang w:eastAsia="zh-CN"/>
              </w:rPr>
              <w:t>建设部《建筑业企业资质管理规定》（2015年3月1日住房和城乡建设部令第22号，2018年12月22日住房和城乡建设部令第45号修正）第三十八条：“企业未按照本规定及时办理建筑业企业资质证书变更手续的，由县级以上地方人民政府住房城乡建设主管部门责令限期办理；逾期不办理的，可处以1000元以上1万元以下的罚款。”</w:t>
            </w:r>
          </w:p>
        </w:tc>
        <w:tc>
          <w:tcPr>
            <w:tcW w:w="2712" w:type="dxa"/>
            <w:tcBorders>
              <w:top w:val="single" w:color="000000" w:sz="4" w:space="0"/>
              <w:left w:val="nil"/>
              <w:bottom w:val="single" w:color="000000" w:sz="4" w:space="0"/>
              <w:right w:val="single" w:color="000000" w:sz="4" w:space="0"/>
            </w:tcBorders>
            <w:shd w:val="solid" w:color="FFFFFF" w:fill="auto"/>
            <w:tcMar>
              <w:top w:w="0" w:type="dxa"/>
              <w:left w:w="15" w:type="dxa"/>
              <w:bottom w:w="0" w:type="dxa"/>
              <w:right w:w="15" w:type="dxa"/>
            </w:tcMar>
            <w:vAlign w:val="center"/>
          </w:tcPr>
          <w:p>
            <w:pPr>
              <w:shd w:val="solid" w:color="FFFFFF" w:fill="auto"/>
              <w:autoSpaceDN w:val="0"/>
              <w:jc w:val="center"/>
              <w:rPr>
                <w:rFonts w:hint="default" w:ascii="Times New Roman" w:hAnsi="宋体"/>
                <w:color w:val="000000"/>
                <w:sz w:val="24"/>
                <w:shd w:val="clear" w:color="auto" w:fill="FFFFFF"/>
              </w:rPr>
            </w:pPr>
            <w:r>
              <w:rPr>
                <w:rFonts w:hint="default" w:ascii="仿宋_GB2312" w:hAnsi="仿宋_GB2312" w:eastAsia="仿宋_GB2312"/>
                <w:b w:val="0"/>
                <w:i w:val="0"/>
                <w:color w:val="000000"/>
                <w:sz w:val="24"/>
                <w:shd w:val="clear" w:color="auto" w:fill="FFFFFF"/>
                <w:lang w:eastAsia="zh-CN"/>
              </w:rPr>
              <w:t>《行政处罚法》第三十三条第一款“初次违法且危害后果轻微并及时改正的，可以不予行政处罚。</w:t>
            </w:r>
          </w:p>
        </w:tc>
        <w:tc>
          <w:tcPr>
            <w:tcW w:w="1582" w:type="dxa"/>
            <w:tcBorders>
              <w:top w:val="single" w:color="000000" w:sz="4" w:space="0"/>
              <w:left w:val="nil"/>
              <w:bottom w:val="single" w:color="000000" w:sz="4" w:space="0"/>
              <w:right w:val="single" w:color="000000" w:sz="4" w:space="0"/>
            </w:tcBorders>
            <w:shd w:val="solid" w:color="FFFFFF" w:fill="auto"/>
            <w:tcMar>
              <w:top w:w="0" w:type="dxa"/>
              <w:left w:w="15" w:type="dxa"/>
              <w:bottom w:w="0" w:type="dxa"/>
              <w:right w:w="15" w:type="dxa"/>
            </w:tcMar>
            <w:vAlign w:val="center"/>
          </w:tcPr>
          <w:p>
            <w:pPr>
              <w:shd w:val="solid" w:color="FFFFFF" w:fill="auto"/>
              <w:autoSpaceDN w:val="0"/>
              <w:jc w:val="center"/>
              <w:rPr>
                <w:rFonts w:hint="default" w:ascii="Times New Roman" w:hAnsi="宋体"/>
                <w:color w:val="000000"/>
                <w:sz w:val="24"/>
                <w:shd w:val="clear" w:color="auto" w:fill="FFFFFF"/>
              </w:rPr>
            </w:pPr>
            <w:r>
              <w:rPr>
                <w:rFonts w:hint="default" w:ascii="仿宋_GB2312" w:hAnsi="仿宋_GB2312" w:eastAsia="仿宋_GB2312"/>
                <w:b w:val="0"/>
                <w:i w:val="0"/>
                <w:color w:val="000000"/>
                <w:sz w:val="24"/>
                <w:shd w:val="clear" w:color="auto" w:fill="FFFFFF"/>
                <w:lang w:eastAsia="zh-CN"/>
              </w:rPr>
              <w:t>责令限期改正，行政约谈、行政提示、行政告诫等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176"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eastAsia" w:ascii="仿宋_GB2312" w:hAnsi="仿宋_GB2312" w:eastAsia="仿宋_GB2312"/>
                <w:b w:val="0"/>
                <w:i w:val="0"/>
                <w:color w:val="000000"/>
                <w:sz w:val="24"/>
                <w:lang w:val="en-US" w:eastAsia="zh-CN"/>
              </w:rPr>
              <w:t>2</w:t>
            </w:r>
          </w:p>
        </w:tc>
        <w:tc>
          <w:tcPr>
            <w:tcW w:w="1522" w:type="dxa"/>
            <w:tcBorders>
              <w:top w:val="single" w:color="000000" w:sz="4" w:space="0"/>
              <w:left w:val="nil"/>
              <w:bottom w:val="single" w:color="000000" w:sz="4" w:space="0"/>
              <w:right w:val="single" w:color="000000" w:sz="4" w:space="0"/>
            </w:tcBorders>
            <w:shd w:val="solid" w:color="FFFFFF" w:fill="auto"/>
            <w:tcMar>
              <w:top w:w="0" w:type="dxa"/>
              <w:left w:w="15" w:type="dxa"/>
              <w:bottom w:w="0" w:type="dxa"/>
              <w:right w:w="15" w:type="dxa"/>
            </w:tcMar>
            <w:vAlign w:val="center"/>
          </w:tcPr>
          <w:p>
            <w:pPr>
              <w:shd w:val="solid" w:color="FFFFFF" w:fill="auto"/>
              <w:autoSpaceDN w:val="0"/>
              <w:jc w:val="center"/>
              <w:rPr>
                <w:rFonts w:hint="default" w:ascii="Times New Roman" w:hAnsi="宋体"/>
                <w:color w:val="000000"/>
                <w:sz w:val="24"/>
                <w:shd w:val="clear" w:color="auto" w:fill="FFFFFF"/>
              </w:rPr>
            </w:pPr>
            <w:r>
              <w:rPr>
                <w:rFonts w:hint="default" w:ascii="仿宋_GB2312" w:hAnsi="仿宋_GB2312" w:eastAsia="仿宋_GB2312"/>
                <w:b w:val="0"/>
                <w:i w:val="0"/>
                <w:color w:val="000000"/>
                <w:sz w:val="24"/>
                <w:shd w:val="clear" w:color="auto" w:fill="FFFFFF"/>
                <w:lang w:eastAsia="zh-CN"/>
              </w:rPr>
              <w:t>对工程监理企业不及时办理资质证书变更手续的处罚</w:t>
            </w:r>
          </w:p>
        </w:tc>
        <w:tc>
          <w:tcPr>
            <w:tcW w:w="814" w:type="dxa"/>
            <w:tcBorders>
              <w:top w:val="single" w:color="000000" w:sz="4" w:space="0"/>
              <w:left w:val="nil"/>
              <w:bottom w:val="single" w:color="000000" w:sz="4" w:space="0"/>
              <w:right w:val="single" w:color="000000" w:sz="4" w:space="0"/>
            </w:tcBorders>
            <w:shd w:val="clear" w:color="auto" w:fill="auto"/>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val="0"/>
                <w:i w:val="0"/>
                <w:color w:val="000000"/>
                <w:sz w:val="24"/>
                <w:lang w:eastAsia="zh-CN"/>
              </w:rPr>
              <w:t>G707.30</w:t>
            </w:r>
          </w:p>
        </w:tc>
        <w:tc>
          <w:tcPr>
            <w:tcW w:w="1775" w:type="dxa"/>
            <w:tcBorders>
              <w:top w:val="single" w:color="000000" w:sz="4" w:space="0"/>
              <w:left w:val="nil"/>
              <w:bottom w:val="single" w:color="000000" w:sz="4" w:space="0"/>
              <w:right w:val="single" w:color="000000" w:sz="4" w:space="0"/>
            </w:tcBorders>
            <w:shd w:val="solid" w:color="FFFFFF" w:fill="auto"/>
            <w:tcMar>
              <w:top w:w="0" w:type="dxa"/>
              <w:left w:w="15" w:type="dxa"/>
              <w:bottom w:w="0" w:type="dxa"/>
              <w:right w:w="15" w:type="dxa"/>
            </w:tcMar>
            <w:vAlign w:val="center"/>
          </w:tcPr>
          <w:p>
            <w:pPr>
              <w:shd w:val="solid" w:color="FFFFFF" w:fill="auto"/>
              <w:autoSpaceDN w:val="0"/>
              <w:jc w:val="center"/>
              <w:rPr>
                <w:rFonts w:hint="default" w:ascii="Times New Roman" w:hAnsi="宋体"/>
                <w:color w:val="000000"/>
                <w:sz w:val="24"/>
                <w:shd w:val="clear" w:color="auto" w:fill="FFFFFF"/>
              </w:rPr>
            </w:pPr>
            <w:r>
              <w:rPr>
                <w:rFonts w:hint="default" w:ascii="仿宋_GB2312" w:hAnsi="仿宋_GB2312" w:eastAsia="仿宋_GB2312"/>
                <w:b w:val="0"/>
                <w:i w:val="0"/>
                <w:color w:val="000000"/>
                <w:sz w:val="24"/>
                <w:shd w:val="clear" w:color="auto" w:fill="FFFFFF"/>
                <w:lang w:eastAsia="zh-CN"/>
              </w:rPr>
              <w:t>自行改正或者在行政机关责令改正的期限内改正</w:t>
            </w:r>
          </w:p>
        </w:tc>
        <w:tc>
          <w:tcPr>
            <w:tcW w:w="6088" w:type="dxa"/>
            <w:tcBorders>
              <w:top w:val="single" w:color="000000" w:sz="4" w:space="0"/>
              <w:left w:val="nil"/>
              <w:bottom w:val="single" w:color="000000" w:sz="4" w:space="0"/>
              <w:right w:val="single" w:color="000000" w:sz="4" w:space="0"/>
            </w:tcBorders>
            <w:shd w:val="solid" w:color="FFFFFF" w:fill="auto"/>
            <w:tcMar>
              <w:top w:w="0" w:type="dxa"/>
              <w:left w:w="15" w:type="dxa"/>
              <w:bottom w:w="0" w:type="dxa"/>
              <w:right w:w="15" w:type="dxa"/>
            </w:tcMar>
            <w:vAlign w:val="center"/>
          </w:tcPr>
          <w:p>
            <w:pPr>
              <w:shd w:val="solid" w:color="FFFFFF" w:fill="auto"/>
              <w:autoSpaceDN w:val="0"/>
              <w:jc w:val="center"/>
              <w:rPr>
                <w:rFonts w:hint="default" w:ascii="Times New Roman" w:hAnsi="宋体"/>
                <w:color w:val="000000"/>
                <w:sz w:val="24"/>
                <w:shd w:val="clear" w:color="auto" w:fill="FFFFFF"/>
              </w:rPr>
            </w:pPr>
            <w:r>
              <w:rPr>
                <w:rFonts w:hint="default" w:ascii="仿宋_GB2312" w:hAnsi="仿宋_GB2312" w:eastAsia="仿宋_GB2312"/>
                <w:b w:val="0"/>
                <w:i w:val="0"/>
                <w:color w:val="000000"/>
                <w:sz w:val="24"/>
                <w:shd w:val="clear" w:color="auto" w:fill="FFFFFF"/>
                <w:lang w:eastAsia="zh-CN"/>
              </w:rPr>
              <w:t>建设部《工程监理企业资质管理规定》（2007年6月建设部令第158号发布，2018年12月住房和城乡建设部令第45号修正）第三十条：“违反本规定，工程监理企业不及时办理资质证书变更手续的，由资质许可机关责令限期办理；逾期不办理的，可处以1千元以上1万元以下的罚款。”</w:t>
            </w:r>
          </w:p>
        </w:tc>
        <w:tc>
          <w:tcPr>
            <w:tcW w:w="2712" w:type="dxa"/>
            <w:tcBorders>
              <w:top w:val="single" w:color="000000" w:sz="4" w:space="0"/>
              <w:left w:val="nil"/>
              <w:bottom w:val="single" w:color="000000" w:sz="4" w:space="0"/>
              <w:right w:val="single" w:color="000000" w:sz="4" w:space="0"/>
            </w:tcBorders>
            <w:shd w:val="solid" w:color="FFFFFF" w:fill="auto"/>
            <w:tcMar>
              <w:top w:w="0" w:type="dxa"/>
              <w:left w:w="15" w:type="dxa"/>
              <w:bottom w:w="0" w:type="dxa"/>
              <w:right w:w="15" w:type="dxa"/>
            </w:tcMar>
            <w:vAlign w:val="center"/>
          </w:tcPr>
          <w:p>
            <w:pPr>
              <w:shd w:val="solid" w:color="FFFFFF" w:fill="auto"/>
              <w:autoSpaceDN w:val="0"/>
              <w:jc w:val="center"/>
              <w:rPr>
                <w:rFonts w:hint="default" w:ascii="Times New Roman" w:hAnsi="宋体"/>
                <w:color w:val="000000"/>
                <w:sz w:val="24"/>
                <w:shd w:val="clear" w:color="auto" w:fill="FFFFFF"/>
              </w:rPr>
            </w:pPr>
            <w:r>
              <w:rPr>
                <w:rFonts w:hint="default" w:ascii="仿宋_GB2312" w:hAnsi="仿宋_GB2312" w:eastAsia="仿宋_GB2312"/>
                <w:b w:val="0"/>
                <w:i w:val="0"/>
                <w:color w:val="000000"/>
                <w:sz w:val="24"/>
                <w:shd w:val="clear" w:color="auto" w:fill="FFFFFF"/>
                <w:lang w:eastAsia="zh-CN"/>
              </w:rPr>
              <w:t>《行政处罚法》第三十三条第一款“初次违法且危害后果轻微并及时改正的，可以不予行政处罚。</w:t>
            </w:r>
          </w:p>
        </w:tc>
        <w:tc>
          <w:tcPr>
            <w:tcW w:w="1582" w:type="dxa"/>
            <w:tcBorders>
              <w:top w:val="single" w:color="000000" w:sz="4" w:space="0"/>
              <w:left w:val="nil"/>
              <w:bottom w:val="single" w:color="000000" w:sz="4" w:space="0"/>
              <w:right w:val="single" w:color="000000" w:sz="4" w:space="0"/>
            </w:tcBorders>
            <w:shd w:val="solid" w:color="FFFFFF" w:fill="auto"/>
            <w:tcMar>
              <w:top w:w="0" w:type="dxa"/>
              <w:left w:w="15" w:type="dxa"/>
              <w:bottom w:w="0" w:type="dxa"/>
              <w:right w:w="15" w:type="dxa"/>
            </w:tcMar>
            <w:vAlign w:val="center"/>
          </w:tcPr>
          <w:p>
            <w:pPr>
              <w:shd w:val="solid" w:color="FFFFFF" w:fill="auto"/>
              <w:autoSpaceDN w:val="0"/>
              <w:jc w:val="center"/>
              <w:rPr>
                <w:rFonts w:hint="default" w:ascii="Times New Roman" w:hAnsi="宋体"/>
                <w:color w:val="000000"/>
                <w:sz w:val="24"/>
                <w:shd w:val="clear" w:color="auto" w:fill="FFFFFF"/>
              </w:rPr>
            </w:pPr>
            <w:r>
              <w:rPr>
                <w:rFonts w:hint="default" w:ascii="仿宋_GB2312" w:hAnsi="仿宋_GB2312" w:eastAsia="仿宋_GB2312"/>
                <w:b w:val="0"/>
                <w:i w:val="0"/>
                <w:color w:val="000000"/>
                <w:sz w:val="24"/>
                <w:shd w:val="clear" w:color="auto" w:fill="FFFFFF"/>
                <w:lang w:eastAsia="zh-CN"/>
              </w:rPr>
              <w:t>责令限期改正，行政约谈、行政提示、行政告诫等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eastAsia" w:ascii="仿宋_GB2312" w:hAnsi="仿宋_GB2312" w:eastAsia="仿宋_GB2312"/>
                <w:b w:val="0"/>
                <w:i w:val="0"/>
                <w:color w:val="000000"/>
                <w:sz w:val="24"/>
                <w:lang w:val="en-US" w:eastAsia="zh-CN"/>
              </w:rPr>
              <w:t>3</w:t>
            </w:r>
          </w:p>
        </w:tc>
        <w:tc>
          <w:tcPr>
            <w:tcW w:w="1522" w:type="dxa"/>
            <w:tcBorders>
              <w:top w:val="single" w:color="000000" w:sz="4" w:space="0"/>
              <w:left w:val="nil"/>
              <w:bottom w:val="single" w:color="000000" w:sz="4" w:space="0"/>
              <w:right w:val="single" w:color="000000" w:sz="4" w:space="0"/>
            </w:tcBorders>
            <w:shd w:val="solid" w:color="FFFFFF" w:fill="auto"/>
            <w:tcMar>
              <w:top w:w="0" w:type="dxa"/>
              <w:left w:w="15" w:type="dxa"/>
              <w:bottom w:w="0" w:type="dxa"/>
              <w:right w:w="15" w:type="dxa"/>
            </w:tcMar>
            <w:vAlign w:val="center"/>
          </w:tcPr>
          <w:p>
            <w:pPr>
              <w:shd w:val="solid" w:color="FFFFFF" w:fill="auto"/>
              <w:autoSpaceDN w:val="0"/>
              <w:jc w:val="center"/>
              <w:rPr>
                <w:rFonts w:hint="default" w:ascii="Times New Roman" w:hAnsi="宋体"/>
                <w:color w:val="000000"/>
                <w:sz w:val="24"/>
                <w:shd w:val="clear" w:color="auto" w:fill="FFFFFF"/>
              </w:rPr>
            </w:pPr>
            <w:r>
              <w:rPr>
                <w:rFonts w:hint="default" w:ascii="仿宋_GB2312" w:hAnsi="仿宋_GB2312" w:eastAsia="仿宋_GB2312"/>
                <w:b w:val="0"/>
                <w:i w:val="0"/>
                <w:color w:val="000000"/>
                <w:sz w:val="24"/>
                <w:shd w:val="clear" w:color="auto" w:fill="FFFFFF"/>
                <w:lang w:eastAsia="zh-CN"/>
              </w:rPr>
              <w:t>对建筑业企业申报资质提交虚假材料骗取资质的处罚</w:t>
            </w:r>
          </w:p>
        </w:tc>
        <w:tc>
          <w:tcPr>
            <w:tcW w:w="814" w:type="dxa"/>
            <w:tcBorders>
              <w:top w:val="single" w:color="000000" w:sz="4" w:space="0"/>
              <w:left w:val="nil"/>
              <w:bottom w:val="single" w:color="000000" w:sz="4" w:space="0"/>
              <w:right w:val="single" w:color="000000" w:sz="4" w:space="0"/>
            </w:tcBorders>
            <w:shd w:val="clear" w:color="auto" w:fill="auto"/>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val="0"/>
                <w:i w:val="0"/>
                <w:color w:val="000000"/>
                <w:sz w:val="24"/>
                <w:lang w:eastAsia="zh-CN"/>
              </w:rPr>
              <w:t>G706.36</w:t>
            </w:r>
          </w:p>
        </w:tc>
        <w:tc>
          <w:tcPr>
            <w:tcW w:w="1775" w:type="dxa"/>
            <w:tcBorders>
              <w:top w:val="single" w:color="000000" w:sz="4" w:space="0"/>
              <w:left w:val="nil"/>
              <w:bottom w:val="single" w:color="000000" w:sz="4" w:space="0"/>
              <w:right w:val="single" w:color="000000" w:sz="4" w:space="0"/>
            </w:tcBorders>
            <w:shd w:val="solid" w:color="FFFFFF" w:fill="auto"/>
            <w:tcMar>
              <w:top w:w="0" w:type="dxa"/>
              <w:left w:w="15" w:type="dxa"/>
              <w:bottom w:w="0" w:type="dxa"/>
              <w:right w:w="15" w:type="dxa"/>
            </w:tcMar>
            <w:vAlign w:val="center"/>
          </w:tcPr>
          <w:p>
            <w:pPr>
              <w:shd w:val="solid" w:color="FFFFFF" w:fill="auto"/>
              <w:autoSpaceDN w:val="0"/>
              <w:jc w:val="center"/>
              <w:rPr>
                <w:rFonts w:hint="default" w:ascii="Times New Roman" w:hAnsi="宋体"/>
                <w:color w:val="000000"/>
                <w:sz w:val="24"/>
                <w:shd w:val="clear" w:color="auto" w:fill="FFFFFF"/>
              </w:rPr>
            </w:pPr>
            <w:r>
              <w:rPr>
                <w:rFonts w:hint="default" w:ascii="仿宋_GB2312" w:hAnsi="仿宋_GB2312" w:eastAsia="仿宋_GB2312"/>
                <w:b w:val="0"/>
                <w:i w:val="0"/>
                <w:color w:val="000000"/>
                <w:sz w:val="24"/>
                <w:shd w:val="clear" w:color="auto" w:fill="FFFFFF"/>
                <w:lang w:eastAsia="zh-CN"/>
              </w:rPr>
              <w:t>初次违法且危害后果轻微并及时改正</w:t>
            </w:r>
          </w:p>
        </w:tc>
        <w:tc>
          <w:tcPr>
            <w:tcW w:w="6088" w:type="dxa"/>
            <w:tcBorders>
              <w:top w:val="single" w:color="000000" w:sz="4" w:space="0"/>
              <w:left w:val="nil"/>
              <w:bottom w:val="single" w:color="000000" w:sz="4" w:space="0"/>
              <w:right w:val="single" w:color="000000" w:sz="4" w:space="0"/>
            </w:tcBorders>
            <w:shd w:val="solid" w:color="FFFFFF" w:fill="auto"/>
            <w:tcMar>
              <w:top w:w="0" w:type="dxa"/>
              <w:left w:w="15" w:type="dxa"/>
              <w:bottom w:w="0" w:type="dxa"/>
              <w:right w:w="15" w:type="dxa"/>
            </w:tcMar>
            <w:vAlign w:val="center"/>
          </w:tcPr>
          <w:p>
            <w:pPr>
              <w:shd w:val="solid" w:color="FFFFFF" w:fill="auto"/>
              <w:autoSpaceDN w:val="0"/>
              <w:jc w:val="center"/>
              <w:rPr>
                <w:rFonts w:hint="default" w:ascii="Times New Roman" w:hAnsi="宋体"/>
                <w:color w:val="000000"/>
                <w:sz w:val="24"/>
                <w:shd w:val="clear" w:color="auto" w:fill="FFFFFF"/>
              </w:rPr>
            </w:pPr>
            <w:r>
              <w:rPr>
                <w:rFonts w:hint="default" w:ascii="仿宋_GB2312" w:hAnsi="仿宋_GB2312" w:eastAsia="仿宋_GB2312"/>
                <w:b w:val="0"/>
                <w:i w:val="0"/>
                <w:color w:val="000000"/>
                <w:sz w:val="24"/>
                <w:shd w:val="clear" w:color="auto" w:fill="FFFFFF"/>
                <w:lang w:eastAsia="zh-CN"/>
              </w:rPr>
              <w:t>《建筑业企业资质管理规定》第三十六条：企业以欺骗、贿赂等不正当手段取得建筑业企业资质的，由原资质许可机关予以撤销；由县级以上地方人民政府住房城乡建设主管部门或者其他有关部门给予警告，并处3万元的罚款；申请企业3年内不得再次申请建筑业企业资质。</w:t>
            </w:r>
          </w:p>
        </w:tc>
        <w:tc>
          <w:tcPr>
            <w:tcW w:w="2712" w:type="dxa"/>
            <w:tcBorders>
              <w:top w:val="single" w:color="000000" w:sz="4" w:space="0"/>
              <w:left w:val="nil"/>
              <w:bottom w:val="single" w:color="000000" w:sz="4" w:space="0"/>
              <w:right w:val="single" w:color="000000" w:sz="4" w:space="0"/>
            </w:tcBorders>
            <w:shd w:val="solid" w:color="FFFFFF" w:fill="auto"/>
            <w:tcMar>
              <w:top w:w="0" w:type="dxa"/>
              <w:left w:w="15" w:type="dxa"/>
              <w:bottom w:w="0" w:type="dxa"/>
              <w:right w:w="15" w:type="dxa"/>
            </w:tcMar>
            <w:vAlign w:val="center"/>
          </w:tcPr>
          <w:p>
            <w:pPr>
              <w:shd w:val="solid" w:color="FFFFFF" w:fill="auto"/>
              <w:autoSpaceDN w:val="0"/>
              <w:jc w:val="center"/>
              <w:rPr>
                <w:rFonts w:hint="default" w:ascii="Times New Roman" w:hAnsi="宋体"/>
                <w:color w:val="000000"/>
                <w:sz w:val="24"/>
                <w:shd w:val="clear" w:color="auto" w:fill="FFFFFF"/>
              </w:rPr>
            </w:pPr>
            <w:r>
              <w:rPr>
                <w:rFonts w:hint="default" w:ascii="仿宋_GB2312" w:hAnsi="仿宋_GB2312" w:eastAsia="仿宋_GB2312"/>
                <w:b w:val="0"/>
                <w:i w:val="0"/>
                <w:color w:val="000000"/>
                <w:sz w:val="24"/>
                <w:shd w:val="clear" w:color="auto" w:fill="FFFFFF"/>
                <w:lang w:eastAsia="zh-CN"/>
              </w:rPr>
              <w:t>《行政处罚法》第三十三条第一款“初次违法且危害后果轻微并及时改正的，可以不予行政处罚。</w:t>
            </w:r>
          </w:p>
        </w:tc>
        <w:tc>
          <w:tcPr>
            <w:tcW w:w="1582" w:type="dxa"/>
            <w:tcBorders>
              <w:top w:val="single" w:color="000000" w:sz="4" w:space="0"/>
              <w:left w:val="nil"/>
              <w:bottom w:val="single" w:color="000000" w:sz="4" w:space="0"/>
              <w:right w:val="single" w:color="000000" w:sz="4" w:space="0"/>
            </w:tcBorders>
            <w:shd w:val="solid" w:color="FFFFFF" w:fill="auto"/>
            <w:tcMar>
              <w:top w:w="0" w:type="dxa"/>
              <w:left w:w="15" w:type="dxa"/>
              <w:bottom w:w="0" w:type="dxa"/>
              <w:right w:w="15" w:type="dxa"/>
            </w:tcMar>
            <w:vAlign w:val="center"/>
          </w:tcPr>
          <w:p>
            <w:pPr>
              <w:shd w:val="solid" w:color="FFFFFF" w:fill="auto"/>
              <w:autoSpaceDN w:val="0"/>
              <w:jc w:val="center"/>
              <w:rPr>
                <w:rFonts w:hint="default" w:ascii="Times New Roman" w:hAnsi="宋体"/>
                <w:color w:val="000000"/>
                <w:sz w:val="24"/>
                <w:shd w:val="clear" w:color="auto" w:fill="FFFFFF"/>
              </w:rPr>
            </w:pPr>
            <w:r>
              <w:rPr>
                <w:rFonts w:hint="default" w:ascii="仿宋_GB2312" w:hAnsi="仿宋_GB2312" w:eastAsia="仿宋_GB2312"/>
                <w:b w:val="0"/>
                <w:i w:val="0"/>
                <w:color w:val="000000"/>
                <w:sz w:val="24"/>
                <w:shd w:val="clear" w:color="auto" w:fill="FFFFFF"/>
                <w:lang w:eastAsia="zh-CN"/>
              </w:rPr>
              <w:t>行政约谈、行政提示、行政告诫等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17"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eastAsia" w:ascii="仿宋_GB2312" w:hAnsi="仿宋_GB2312" w:eastAsia="仿宋_GB2312"/>
                <w:b w:val="0"/>
                <w:i w:val="0"/>
                <w:color w:val="000000"/>
                <w:sz w:val="24"/>
                <w:lang w:val="en-US" w:eastAsia="zh-CN"/>
              </w:rPr>
              <w:t>4</w:t>
            </w:r>
          </w:p>
        </w:tc>
        <w:tc>
          <w:tcPr>
            <w:tcW w:w="1522" w:type="dxa"/>
            <w:tcBorders>
              <w:top w:val="single" w:color="000000" w:sz="4" w:space="0"/>
              <w:left w:val="nil"/>
              <w:bottom w:val="single" w:color="000000" w:sz="4" w:space="0"/>
              <w:right w:val="single" w:color="000000" w:sz="4" w:space="0"/>
            </w:tcBorders>
            <w:shd w:val="clear" w:color="auto" w:fill="auto"/>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val="0"/>
                <w:i w:val="0"/>
                <w:color w:val="000000"/>
                <w:sz w:val="24"/>
                <w:lang w:eastAsia="zh-CN"/>
              </w:rPr>
              <w:t>房地产估价机构未依法及时办理资质证书变更手续的</w:t>
            </w:r>
          </w:p>
        </w:tc>
        <w:tc>
          <w:tcPr>
            <w:tcW w:w="814" w:type="dxa"/>
            <w:tcBorders>
              <w:top w:val="single" w:color="000000" w:sz="4" w:space="0"/>
              <w:left w:val="nil"/>
              <w:bottom w:val="single" w:color="000000" w:sz="4" w:space="0"/>
              <w:right w:val="single" w:color="000000" w:sz="4" w:space="0"/>
            </w:tcBorders>
            <w:shd w:val="clear" w:color="auto" w:fill="auto"/>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val="0"/>
                <w:i w:val="0"/>
                <w:color w:val="000000"/>
                <w:sz w:val="24"/>
                <w:lang w:eastAsia="zh-CN"/>
              </w:rPr>
              <w:t>Z502.48</w:t>
            </w:r>
          </w:p>
        </w:tc>
        <w:tc>
          <w:tcPr>
            <w:tcW w:w="1775" w:type="dxa"/>
            <w:tcBorders>
              <w:top w:val="single" w:color="000000" w:sz="4" w:space="0"/>
              <w:left w:val="nil"/>
              <w:bottom w:val="single" w:color="000000" w:sz="4" w:space="0"/>
              <w:right w:val="single" w:color="000000" w:sz="4" w:space="0"/>
            </w:tcBorders>
            <w:shd w:val="clear" w:color="auto" w:fill="auto"/>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val="0"/>
                <w:i w:val="0"/>
                <w:color w:val="000000"/>
                <w:sz w:val="24"/>
                <w:lang w:eastAsia="zh-CN"/>
              </w:rPr>
              <w:t>自行改正或者在行政机关责令改正的期限内改正</w:t>
            </w:r>
          </w:p>
        </w:tc>
        <w:tc>
          <w:tcPr>
            <w:tcW w:w="6088" w:type="dxa"/>
            <w:tcBorders>
              <w:top w:val="single" w:color="000000" w:sz="4" w:space="0"/>
              <w:left w:val="nil"/>
              <w:bottom w:val="single" w:color="000000" w:sz="4" w:space="0"/>
              <w:right w:val="single" w:color="000000" w:sz="4" w:space="0"/>
            </w:tcBorders>
            <w:shd w:val="clear" w:color="auto" w:fill="auto"/>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val="0"/>
                <w:i w:val="0"/>
                <w:color w:val="000000"/>
                <w:sz w:val="24"/>
                <w:lang w:eastAsia="zh-CN"/>
              </w:rPr>
              <w:t>《房地产估价机构管理办法》第四十八条：违反本办法第十七条规定，房地产估价机构不及时办理资质证书变更手续的，由资质许可机关责令限期办理；逾期不办理的，可处1万元以下的罚款。</w:t>
            </w:r>
          </w:p>
        </w:tc>
        <w:tc>
          <w:tcPr>
            <w:tcW w:w="2712" w:type="dxa"/>
            <w:tcBorders>
              <w:top w:val="single" w:color="000000" w:sz="4" w:space="0"/>
              <w:left w:val="nil"/>
              <w:bottom w:val="single" w:color="000000" w:sz="4" w:space="0"/>
              <w:right w:val="single" w:color="000000" w:sz="4" w:space="0"/>
            </w:tcBorders>
            <w:shd w:val="solid" w:color="FFFFFF" w:fill="auto"/>
            <w:tcMar>
              <w:top w:w="0" w:type="dxa"/>
              <w:left w:w="15" w:type="dxa"/>
              <w:bottom w:w="0" w:type="dxa"/>
              <w:right w:w="15" w:type="dxa"/>
            </w:tcMar>
            <w:vAlign w:val="center"/>
          </w:tcPr>
          <w:p>
            <w:pPr>
              <w:shd w:val="solid" w:color="FFFFFF" w:fill="auto"/>
              <w:autoSpaceDN w:val="0"/>
              <w:jc w:val="center"/>
              <w:rPr>
                <w:rFonts w:hint="default" w:ascii="Times New Roman" w:hAnsi="宋体"/>
                <w:color w:val="000000"/>
                <w:sz w:val="24"/>
                <w:shd w:val="clear" w:color="auto" w:fill="FFFFFF"/>
              </w:rPr>
            </w:pPr>
            <w:r>
              <w:rPr>
                <w:rFonts w:hint="default" w:ascii="仿宋_GB2312" w:hAnsi="仿宋_GB2312" w:eastAsia="仿宋_GB2312"/>
                <w:b w:val="0"/>
                <w:i w:val="0"/>
                <w:color w:val="000000"/>
                <w:sz w:val="24"/>
                <w:shd w:val="clear" w:color="auto" w:fill="FFFFFF"/>
                <w:lang w:eastAsia="zh-CN"/>
              </w:rPr>
              <w:t>《行政处罚法》第三十三条第一款“初次违法且危害后果轻微并及时改正的，可以不予行政处罚。</w:t>
            </w:r>
          </w:p>
        </w:tc>
        <w:tc>
          <w:tcPr>
            <w:tcW w:w="1582" w:type="dxa"/>
            <w:tcBorders>
              <w:top w:val="single" w:color="000000" w:sz="4" w:space="0"/>
              <w:left w:val="nil"/>
              <w:bottom w:val="single" w:color="000000" w:sz="4" w:space="0"/>
              <w:right w:val="single" w:color="000000" w:sz="4" w:space="0"/>
            </w:tcBorders>
            <w:shd w:val="solid" w:color="FFFFFF" w:fill="auto"/>
            <w:tcMar>
              <w:top w:w="0" w:type="dxa"/>
              <w:left w:w="15" w:type="dxa"/>
              <w:bottom w:w="0" w:type="dxa"/>
              <w:right w:w="15" w:type="dxa"/>
            </w:tcMar>
            <w:vAlign w:val="center"/>
          </w:tcPr>
          <w:p>
            <w:pPr>
              <w:shd w:val="solid" w:color="FFFFFF" w:fill="auto"/>
              <w:autoSpaceDN w:val="0"/>
              <w:jc w:val="center"/>
              <w:rPr>
                <w:rFonts w:hint="default" w:ascii="Times New Roman" w:hAnsi="宋体"/>
                <w:color w:val="000000"/>
                <w:sz w:val="24"/>
                <w:shd w:val="clear" w:color="auto" w:fill="FFFFFF"/>
              </w:rPr>
            </w:pPr>
            <w:r>
              <w:rPr>
                <w:rFonts w:hint="default" w:ascii="仿宋_GB2312" w:hAnsi="仿宋_GB2312" w:eastAsia="仿宋_GB2312"/>
                <w:b w:val="0"/>
                <w:i w:val="0"/>
                <w:color w:val="000000"/>
                <w:sz w:val="24"/>
                <w:shd w:val="clear" w:color="auto" w:fill="FFFFFF"/>
                <w:lang w:eastAsia="zh-CN"/>
              </w:rPr>
              <w:t>责令限期改正，行政约谈、行政提示、行政告诫等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354"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eastAsia" w:ascii="仿宋_GB2312" w:hAnsi="仿宋_GB2312" w:eastAsia="仿宋_GB2312"/>
                <w:b w:val="0"/>
                <w:i w:val="0"/>
                <w:color w:val="000000"/>
                <w:sz w:val="24"/>
                <w:lang w:val="en-US" w:eastAsia="zh-CN"/>
              </w:rPr>
              <w:t>5</w:t>
            </w:r>
          </w:p>
        </w:tc>
        <w:tc>
          <w:tcPr>
            <w:tcW w:w="1522" w:type="dxa"/>
            <w:tcBorders>
              <w:top w:val="single" w:color="000000" w:sz="4" w:space="0"/>
              <w:left w:val="nil"/>
              <w:bottom w:val="single" w:color="000000" w:sz="4" w:space="0"/>
              <w:right w:val="single" w:color="000000" w:sz="4" w:space="0"/>
            </w:tcBorders>
            <w:shd w:val="clear" w:color="auto" w:fill="auto"/>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val="0"/>
                <w:i w:val="0"/>
                <w:color w:val="000000"/>
                <w:sz w:val="24"/>
                <w:lang w:eastAsia="zh-CN"/>
              </w:rPr>
              <w:t>对建设单位、建筑施工企业未办理施工许可证的处罚</w:t>
            </w:r>
          </w:p>
        </w:tc>
        <w:tc>
          <w:tcPr>
            <w:tcW w:w="814" w:type="dxa"/>
            <w:tcBorders>
              <w:top w:val="single" w:color="000000" w:sz="4" w:space="0"/>
              <w:left w:val="nil"/>
              <w:bottom w:val="single" w:color="000000" w:sz="4" w:space="0"/>
              <w:right w:val="single" w:color="000000" w:sz="4" w:space="0"/>
            </w:tcBorders>
            <w:shd w:val="clear" w:color="auto" w:fill="auto"/>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val="0"/>
                <w:i w:val="0"/>
                <w:color w:val="000000"/>
                <w:sz w:val="24"/>
                <w:lang w:eastAsia="zh-CN"/>
              </w:rPr>
              <w:t>G304.12</w:t>
            </w:r>
          </w:p>
        </w:tc>
        <w:tc>
          <w:tcPr>
            <w:tcW w:w="1775" w:type="dxa"/>
            <w:tcBorders>
              <w:top w:val="single" w:color="000000" w:sz="4" w:space="0"/>
              <w:left w:val="nil"/>
              <w:bottom w:val="single" w:color="000000" w:sz="4" w:space="0"/>
              <w:right w:val="single" w:color="000000" w:sz="4" w:space="0"/>
            </w:tcBorders>
            <w:shd w:val="clear" w:color="auto" w:fill="auto"/>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val="0"/>
                <w:i w:val="0"/>
                <w:color w:val="000000"/>
                <w:sz w:val="24"/>
                <w:lang w:eastAsia="zh-CN"/>
              </w:rPr>
              <w:t>施工部分未涉及施工图纸内容、未涉及投诉、未发生安全生产事故、未造成质量影响，且已补办施工许可证</w:t>
            </w:r>
          </w:p>
        </w:tc>
        <w:tc>
          <w:tcPr>
            <w:tcW w:w="6088" w:type="dxa"/>
            <w:tcBorders>
              <w:top w:val="single" w:color="000000" w:sz="4" w:space="0"/>
              <w:left w:val="nil"/>
              <w:bottom w:val="single" w:color="000000" w:sz="4" w:space="0"/>
              <w:right w:val="single" w:color="000000" w:sz="4" w:space="0"/>
            </w:tcBorders>
            <w:shd w:val="clear" w:color="auto" w:fill="auto"/>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val="0"/>
                <w:i w:val="0"/>
                <w:color w:val="000000"/>
                <w:sz w:val="21"/>
                <w:lang w:eastAsia="zh-CN"/>
              </w:rPr>
              <w:t>《建筑工程施工许可管理办法》第十二条：对于未取得施工许可证或者为规避办理施工许可证将工程项目分解后擅自施工的，由有管辖权的发证机关责令停止施工，限期改正，对建设单位处工程合同价款1%以上2%以下罚款；对施工单位处3万元以下罚款。第十五条：依照本办法规定，给予单位罚款处罚的，对单位直接负责的主管人员和其他直接责任人员处单位罚款数额5%以上10%以下罚款。单位及相关责任人受到处罚的，作为不良行为记录予以通报。</w:t>
            </w:r>
          </w:p>
        </w:tc>
        <w:tc>
          <w:tcPr>
            <w:tcW w:w="2712" w:type="dxa"/>
            <w:tcBorders>
              <w:top w:val="single" w:color="000000" w:sz="4" w:space="0"/>
              <w:left w:val="nil"/>
              <w:bottom w:val="single" w:color="000000" w:sz="4" w:space="0"/>
              <w:right w:val="single" w:color="000000" w:sz="4" w:space="0"/>
            </w:tcBorders>
            <w:shd w:val="solid" w:color="FFFFFF" w:fill="auto"/>
            <w:tcMar>
              <w:top w:w="0" w:type="dxa"/>
              <w:left w:w="15" w:type="dxa"/>
              <w:bottom w:w="0" w:type="dxa"/>
              <w:right w:w="15" w:type="dxa"/>
            </w:tcMar>
            <w:vAlign w:val="center"/>
          </w:tcPr>
          <w:p>
            <w:pPr>
              <w:shd w:val="solid" w:color="FFFFFF" w:fill="auto"/>
              <w:autoSpaceDN w:val="0"/>
              <w:jc w:val="center"/>
              <w:rPr>
                <w:rFonts w:hint="default" w:ascii="Times New Roman" w:hAnsi="宋体"/>
                <w:color w:val="000000"/>
                <w:sz w:val="24"/>
                <w:shd w:val="clear" w:color="auto" w:fill="FFFFFF"/>
              </w:rPr>
            </w:pPr>
            <w:r>
              <w:rPr>
                <w:rFonts w:hint="default" w:ascii="仿宋_GB2312" w:hAnsi="仿宋_GB2312" w:eastAsia="仿宋_GB2312"/>
                <w:b w:val="0"/>
                <w:i w:val="0"/>
                <w:color w:val="000000"/>
                <w:sz w:val="24"/>
                <w:shd w:val="clear" w:color="auto" w:fill="FFFFFF"/>
                <w:lang w:eastAsia="zh-CN"/>
              </w:rPr>
              <w:t>《行政处罚法》第三十三条第一款“初次违法且危害后果轻微并及时改正的，可以不予行政处罚。</w:t>
            </w:r>
          </w:p>
        </w:tc>
        <w:tc>
          <w:tcPr>
            <w:tcW w:w="1582" w:type="dxa"/>
            <w:tcBorders>
              <w:top w:val="single" w:color="000000" w:sz="4" w:space="0"/>
              <w:left w:val="nil"/>
              <w:bottom w:val="single" w:color="000000" w:sz="4" w:space="0"/>
              <w:right w:val="single" w:color="000000" w:sz="4" w:space="0"/>
            </w:tcBorders>
            <w:shd w:val="solid" w:color="FFFFFF" w:fill="auto"/>
            <w:tcMar>
              <w:top w:w="0" w:type="dxa"/>
              <w:left w:w="15" w:type="dxa"/>
              <w:bottom w:w="0" w:type="dxa"/>
              <w:right w:w="15" w:type="dxa"/>
            </w:tcMar>
            <w:vAlign w:val="center"/>
          </w:tcPr>
          <w:p>
            <w:pPr>
              <w:shd w:val="solid" w:color="FFFFFF" w:fill="auto"/>
              <w:autoSpaceDN w:val="0"/>
              <w:jc w:val="center"/>
              <w:rPr>
                <w:rFonts w:hint="default" w:ascii="Times New Roman" w:hAnsi="宋体"/>
                <w:color w:val="000000"/>
                <w:sz w:val="24"/>
                <w:shd w:val="clear" w:color="auto" w:fill="FFFFFF"/>
              </w:rPr>
            </w:pPr>
            <w:r>
              <w:rPr>
                <w:rFonts w:hint="default" w:ascii="仿宋_GB2312" w:hAnsi="仿宋_GB2312" w:eastAsia="仿宋_GB2312"/>
                <w:b w:val="0"/>
                <w:i w:val="0"/>
                <w:color w:val="000000"/>
                <w:sz w:val="24"/>
                <w:shd w:val="clear" w:color="auto" w:fill="FFFFFF"/>
                <w:lang w:eastAsia="zh-CN"/>
              </w:rPr>
              <w:t>责令停止施工，限期改正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428"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eastAsia" w:ascii="仿宋_GB2312" w:hAnsi="仿宋_GB2312" w:eastAsia="仿宋_GB2312"/>
                <w:b w:val="0"/>
                <w:i w:val="0"/>
                <w:color w:val="000000"/>
                <w:sz w:val="24"/>
                <w:lang w:val="en-US" w:eastAsia="zh-CN"/>
              </w:rPr>
              <w:t>6</w:t>
            </w:r>
          </w:p>
        </w:tc>
        <w:tc>
          <w:tcPr>
            <w:tcW w:w="1522" w:type="dxa"/>
            <w:tcBorders>
              <w:top w:val="single" w:color="000000" w:sz="4" w:space="0"/>
              <w:left w:val="nil"/>
              <w:bottom w:val="single" w:color="000000" w:sz="4" w:space="0"/>
              <w:right w:val="single" w:color="000000" w:sz="4" w:space="0"/>
            </w:tcBorders>
            <w:shd w:val="clear" w:color="auto" w:fill="auto"/>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val="0"/>
                <w:i w:val="0"/>
                <w:color w:val="000000"/>
                <w:sz w:val="24"/>
                <w:lang w:eastAsia="zh-CN"/>
              </w:rPr>
              <w:t>施工单位未按照本规定编制并审核危大工程专项施工方案的处罚</w:t>
            </w:r>
          </w:p>
        </w:tc>
        <w:tc>
          <w:tcPr>
            <w:tcW w:w="814" w:type="dxa"/>
            <w:tcBorders>
              <w:top w:val="single" w:color="000000" w:sz="4" w:space="0"/>
              <w:left w:val="nil"/>
              <w:bottom w:val="single" w:color="000000" w:sz="4" w:space="0"/>
              <w:right w:val="single" w:color="000000" w:sz="4" w:space="0"/>
            </w:tcBorders>
            <w:shd w:val="clear" w:color="auto" w:fill="auto"/>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val="0"/>
                <w:i w:val="0"/>
                <w:color w:val="000000"/>
                <w:sz w:val="24"/>
                <w:lang w:eastAsia="zh-CN"/>
              </w:rPr>
              <w:t>G406.32</w:t>
            </w:r>
          </w:p>
        </w:tc>
        <w:tc>
          <w:tcPr>
            <w:tcW w:w="1775" w:type="dxa"/>
            <w:tcBorders>
              <w:top w:val="single" w:color="000000" w:sz="4" w:space="0"/>
              <w:left w:val="nil"/>
              <w:bottom w:val="single" w:color="000000" w:sz="4" w:space="0"/>
              <w:right w:val="single" w:color="000000" w:sz="4" w:space="0"/>
            </w:tcBorders>
            <w:shd w:val="clear" w:color="auto" w:fill="auto"/>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val="0"/>
                <w:i w:val="0"/>
                <w:color w:val="000000"/>
                <w:sz w:val="24"/>
                <w:lang w:eastAsia="zh-CN"/>
              </w:rPr>
              <w:t>对一般危大工程因规划调整、设计变更、施工调整导致未重新审核施工方案，未发生安全生产事故并及时改正，违法情节轻微</w:t>
            </w:r>
          </w:p>
        </w:tc>
        <w:tc>
          <w:tcPr>
            <w:tcW w:w="6088" w:type="dxa"/>
            <w:tcBorders>
              <w:top w:val="single" w:color="000000" w:sz="4" w:space="0"/>
              <w:left w:val="nil"/>
              <w:bottom w:val="single" w:color="000000" w:sz="4" w:space="0"/>
              <w:right w:val="single" w:color="000000" w:sz="4" w:space="0"/>
            </w:tcBorders>
            <w:shd w:val="clear" w:color="auto" w:fill="auto"/>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val="0"/>
                <w:i w:val="0"/>
                <w:color w:val="000000"/>
                <w:sz w:val="24"/>
                <w:lang w:eastAsia="zh-CN"/>
              </w:rPr>
              <w:t xml:space="preserve">《危险性较大的分部分项工程安全管理规定》第三十二条：施工单位未按照本规定编制并审核危大工程专项施工方案的，依照《建设工程安全生产管理条例》对单位进行处罚，并暂扣安全生产许可证30日；对直接负责的主管人员和其他直接责任人员处1000元以上5000元以下的罚款。 </w:t>
            </w:r>
          </w:p>
        </w:tc>
        <w:tc>
          <w:tcPr>
            <w:tcW w:w="2712" w:type="dxa"/>
            <w:tcBorders>
              <w:top w:val="single" w:color="000000" w:sz="4" w:space="0"/>
              <w:left w:val="nil"/>
              <w:bottom w:val="single" w:color="000000" w:sz="4" w:space="0"/>
              <w:right w:val="single" w:color="000000" w:sz="4" w:space="0"/>
            </w:tcBorders>
            <w:shd w:val="solid" w:color="FFFFFF" w:fill="auto"/>
            <w:tcMar>
              <w:top w:w="0" w:type="dxa"/>
              <w:left w:w="15" w:type="dxa"/>
              <w:bottom w:w="0" w:type="dxa"/>
              <w:right w:w="15" w:type="dxa"/>
            </w:tcMar>
            <w:vAlign w:val="center"/>
          </w:tcPr>
          <w:p>
            <w:pPr>
              <w:shd w:val="solid" w:color="FFFFFF" w:fill="auto"/>
              <w:autoSpaceDN w:val="0"/>
              <w:jc w:val="center"/>
              <w:rPr>
                <w:rFonts w:hint="default" w:ascii="Times New Roman" w:hAnsi="宋体"/>
                <w:color w:val="000000"/>
                <w:sz w:val="24"/>
                <w:shd w:val="clear" w:color="auto" w:fill="FFFFFF"/>
              </w:rPr>
            </w:pPr>
            <w:r>
              <w:rPr>
                <w:rFonts w:hint="default" w:ascii="仿宋_GB2312" w:hAnsi="仿宋_GB2312" w:eastAsia="仿宋_GB2312"/>
                <w:b w:val="0"/>
                <w:i w:val="0"/>
                <w:color w:val="000000"/>
                <w:sz w:val="24"/>
                <w:shd w:val="clear" w:color="auto" w:fill="FFFFFF"/>
                <w:lang w:eastAsia="zh-CN"/>
              </w:rPr>
              <w:t>《行政处罚法》第三十三条第一款“初次违法且危害后果轻微并及时改正的，可以不予行政处罚。</w:t>
            </w:r>
          </w:p>
        </w:tc>
        <w:tc>
          <w:tcPr>
            <w:tcW w:w="1582" w:type="dxa"/>
            <w:tcBorders>
              <w:top w:val="single" w:color="000000" w:sz="4" w:space="0"/>
              <w:left w:val="nil"/>
              <w:bottom w:val="single" w:color="000000" w:sz="4" w:space="0"/>
              <w:right w:val="single" w:color="000000" w:sz="4" w:space="0"/>
            </w:tcBorders>
            <w:shd w:val="solid" w:color="FFFFFF" w:fill="auto"/>
            <w:tcMar>
              <w:top w:w="0" w:type="dxa"/>
              <w:left w:w="15" w:type="dxa"/>
              <w:bottom w:w="0" w:type="dxa"/>
              <w:right w:w="15" w:type="dxa"/>
            </w:tcMar>
            <w:vAlign w:val="center"/>
          </w:tcPr>
          <w:p>
            <w:pPr>
              <w:shd w:val="solid" w:color="FFFFFF" w:fill="auto"/>
              <w:autoSpaceDN w:val="0"/>
              <w:jc w:val="center"/>
              <w:rPr>
                <w:rFonts w:hint="default" w:ascii="Times New Roman" w:hAnsi="宋体"/>
                <w:color w:val="000000"/>
                <w:sz w:val="24"/>
                <w:shd w:val="clear" w:color="auto" w:fill="FFFFFF"/>
              </w:rPr>
            </w:pPr>
            <w:r>
              <w:rPr>
                <w:rFonts w:hint="default" w:ascii="仿宋_GB2312" w:hAnsi="仿宋_GB2312" w:eastAsia="仿宋_GB2312"/>
                <w:b w:val="0"/>
                <w:i w:val="0"/>
                <w:color w:val="000000"/>
                <w:sz w:val="24"/>
                <w:shd w:val="clear" w:color="auto" w:fill="FFFFFF"/>
                <w:lang w:eastAsia="zh-CN"/>
              </w:rPr>
              <w:t>行政约谈、行政提示、行政告诫等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14" w:hRule="atLeast"/>
        </w:trPr>
        <w:tc>
          <w:tcPr>
            <w:tcW w:w="15020"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left"/>
              <w:rPr>
                <w:rFonts w:hint="default" w:ascii="Times New Roman" w:hAnsi="宋体"/>
                <w:color w:val="000000"/>
                <w:sz w:val="24"/>
              </w:rPr>
            </w:pPr>
            <w:r>
              <w:rPr>
                <w:rFonts w:hint="default" w:ascii="仿宋_GB2312" w:hAnsi="仿宋_GB2312" w:eastAsia="仿宋_GB2312"/>
                <w:b w:val="0"/>
                <w:i w:val="0"/>
                <w:color w:val="000000"/>
                <w:sz w:val="24"/>
                <w:lang w:eastAsia="zh-CN"/>
              </w:rPr>
              <w:t>说明：配套监管措施可以根据实际情况选择适用柔性执法具体方法的一种或多种，也可以创新方式。</w:t>
            </w:r>
          </w:p>
        </w:tc>
      </w:tr>
    </w:tbl>
    <w:p>
      <w:pPr>
        <w:autoSpaceDN w:val="0"/>
        <w:spacing w:line="580" w:lineRule="atLeast"/>
        <w:jc w:val="both"/>
        <w:rPr>
          <w:rFonts w:hint="default" w:ascii="黑体" w:hAnsi="黑体" w:eastAsia="黑体"/>
          <w:color w:val="000000"/>
          <w:sz w:val="31"/>
          <w:lang w:eastAsia="zh-CN"/>
        </w:rPr>
      </w:pPr>
    </w:p>
    <w:p>
      <w:pPr>
        <w:autoSpaceDN w:val="0"/>
        <w:spacing w:line="580" w:lineRule="atLeast"/>
        <w:jc w:val="both"/>
        <w:rPr>
          <w:rFonts w:hint="default" w:ascii="黑体" w:hAnsi="黑体" w:eastAsia="黑体"/>
          <w:color w:val="000000"/>
          <w:sz w:val="31"/>
          <w:lang w:eastAsia="zh-CN"/>
        </w:rPr>
      </w:pPr>
    </w:p>
    <w:p>
      <w:pPr>
        <w:autoSpaceDN w:val="0"/>
        <w:spacing w:line="580" w:lineRule="atLeast"/>
        <w:jc w:val="both"/>
        <w:rPr>
          <w:rFonts w:hint="default" w:ascii="Times New Roman" w:hAnsi="宋体"/>
          <w:color w:val="000000"/>
          <w:sz w:val="21"/>
        </w:rPr>
      </w:pPr>
      <w:bookmarkStart w:id="0" w:name="_GoBack"/>
      <w:bookmarkEnd w:id="0"/>
      <w:r>
        <w:rPr>
          <w:rFonts w:hint="default" w:ascii="黑体" w:hAnsi="黑体" w:eastAsia="黑体"/>
          <w:color w:val="000000"/>
          <w:sz w:val="31"/>
          <w:lang w:eastAsia="zh-CN"/>
        </w:rPr>
        <w:t>附件2</w:t>
      </w:r>
    </w:p>
    <w:p>
      <w:pPr>
        <w:autoSpaceDN w:val="0"/>
        <w:spacing w:line="580" w:lineRule="atLeast"/>
        <w:jc w:val="center"/>
        <w:rPr>
          <w:rFonts w:hint="default" w:ascii="Times New Roman" w:hAnsi="宋体"/>
          <w:color w:val="000000"/>
          <w:sz w:val="21"/>
        </w:rPr>
      </w:pPr>
      <w:r>
        <w:rPr>
          <w:rFonts w:hint="default" w:ascii="方正小标宋简体" w:hAnsi="方正小标宋简体" w:eastAsia="方正小标宋简体"/>
          <w:color w:val="000000"/>
          <w:sz w:val="40"/>
          <w:lang w:eastAsia="zh-CN"/>
        </w:rPr>
        <w:t>三明市住建系统减轻行政处罚清单（第一批）</w:t>
      </w:r>
    </w:p>
    <w:p>
      <w:pPr>
        <w:autoSpaceDN w:val="0"/>
        <w:spacing w:line="580" w:lineRule="atLeast"/>
        <w:jc w:val="both"/>
        <w:rPr>
          <w:rFonts w:hint="default" w:ascii="Times New Roman" w:hAnsi="宋体"/>
          <w:color w:val="000000"/>
          <w:sz w:val="21"/>
        </w:rPr>
      </w:pPr>
      <w:r>
        <w:rPr>
          <w:rFonts w:hint="default" w:ascii="仿宋_GB2312" w:hAnsi="仿宋_GB2312" w:eastAsia="仿宋_GB2312"/>
          <w:color w:val="000000"/>
          <w:sz w:val="28"/>
          <w:lang w:eastAsia="zh-CN"/>
        </w:rPr>
        <w:t>单位：（公章）　　　　　　　　　　　　联系人：　　　　　　　联系电话：</w:t>
      </w:r>
      <w:r>
        <w:rPr>
          <w:rFonts w:hint="default" w:ascii="仿宋_GB2312" w:hAnsi="仿宋_GB2312" w:eastAsia="仿宋_GB2312"/>
          <w:color w:val="000000"/>
          <w:sz w:val="28"/>
          <w:lang w:eastAsia="zh-CN"/>
        </w:rPr>
        <w:tab/>
      </w:r>
      <w:r>
        <w:rPr>
          <w:rFonts w:hint="default" w:ascii="仿宋_GB2312" w:hAnsi="仿宋_GB2312" w:eastAsia="仿宋_GB2312"/>
          <w:color w:val="000000"/>
          <w:sz w:val="28"/>
          <w:lang w:eastAsia="zh-CN"/>
        </w:rPr>
        <w:tab/>
      </w:r>
      <w:r>
        <w:rPr>
          <w:rFonts w:hint="default" w:ascii="仿宋_GB2312" w:hAnsi="仿宋_GB2312" w:eastAsia="仿宋_GB2312"/>
          <w:color w:val="000000"/>
          <w:sz w:val="28"/>
          <w:lang w:eastAsia="zh-CN"/>
        </w:rPr>
        <w:tab/>
      </w:r>
      <w:r>
        <w:rPr>
          <w:rFonts w:hint="default" w:ascii="仿宋_GB2312" w:hAnsi="仿宋_GB2312" w:eastAsia="仿宋_GB2312"/>
          <w:color w:val="000000"/>
          <w:sz w:val="28"/>
          <w:lang w:eastAsia="zh-CN"/>
        </w:rPr>
        <w:tab/>
      </w:r>
      <w:r>
        <w:rPr>
          <w:rFonts w:hint="default" w:ascii="仿宋_GB2312" w:hAnsi="仿宋_GB2312" w:eastAsia="仿宋_GB2312"/>
          <w:color w:val="000000"/>
          <w:sz w:val="28"/>
          <w:lang w:eastAsia="zh-CN"/>
        </w:rPr>
        <w:tab/>
      </w:r>
    </w:p>
    <w:tbl>
      <w:tblPr>
        <w:tblStyle w:val="8"/>
        <w:tblW w:w="13736" w:type="dxa"/>
        <w:tblInd w:w="5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2"/>
        <w:gridCol w:w="1980"/>
        <w:gridCol w:w="1005"/>
        <w:gridCol w:w="1575"/>
        <w:gridCol w:w="4920"/>
        <w:gridCol w:w="2470"/>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61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color w:val="000000"/>
                <w:sz w:val="24"/>
                <w:lang w:eastAsia="zh-CN"/>
              </w:rPr>
              <w:t>序号</w:t>
            </w:r>
          </w:p>
        </w:tc>
        <w:tc>
          <w:tcPr>
            <w:tcW w:w="1980"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color w:val="000000"/>
                <w:sz w:val="24"/>
                <w:lang w:eastAsia="zh-CN"/>
              </w:rPr>
              <w:t>处罚事项名称</w:t>
            </w:r>
          </w:p>
        </w:tc>
        <w:tc>
          <w:tcPr>
            <w:tcW w:w="1005"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color w:val="000000"/>
                <w:sz w:val="24"/>
                <w:lang w:eastAsia="zh-CN"/>
              </w:rPr>
              <w:t>处罚事项编码</w:t>
            </w:r>
          </w:p>
        </w:tc>
        <w:tc>
          <w:tcPr>
            <w:tcW w:w="1575"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color w:val="000000"/>
                <w:sz w:val="24"/>
                <w:lang w:eastAsia="zh-CN"/>
              </w:rPr>
              <w:t>减轻处罚的情形</w:t>
            </w:r>
          </w:p>
        </w:tc>
        <w:tc>
          <w:tcPr>
            <w:tcW w:w="4920"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color w:val="000000"/>
                <w:sz w:val="24"/>
                <w:lang w:eastAsia="zh-CN"/>
              </w:rPr>
              <w:t>法律责任</w:t>
            </w:r>
          </w:p>
        </w:tc>
        <w:tc>
          <w:tcPr>
            <w:tcW w:w="2470"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color w:val="000000"/>
                <w:sz w:val="24"/>
                <w:lang w:eastAsia="zh-CN"/>
              </w:rPr>
              <w:t>减轻处罚依据</w:t>
            </w:r>
          </w:p>
        </w:tc>
        <w:tc>
          <w:tcPr>
            <w:tcW w:w="1174"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color w:val="000000"/>
                <w:sz w:val="24"/>
                <w:lang w:eastAsia="zh-CN"/>
              </w:rPr>
              <w:t>配套监管措施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61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color w:val="000000"/>
                <w:sz w:val="24"/>
                <w:lang w:eastAsia="zh-CN"/>
              </w:rPr>
              <w:t>1</w:t>
            </w:r>
          </w:p>
        </w:tc>
        <w:tc>
          <w:tcPr>
            <w:tcW w:w="1980"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color w:val="000000"/>
                <w:sz w:val="24"/>
                <w:lang w:eastAsia="zh-CN"/>
              </w:rPr>
              <w:t>检测机构超出资质范围从事检测活动的</w:t>
            </w:r>
          </w:p>
        </w:tc>
        <w:tc>
          <w:tcPr>
            <w:tcW w:w="1005"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color w:val="000000"/>
                <w:sz w:val="24"/>
                <w:lang w:eastAsia="zh-CN"/>
              </w:rPr>
              <w:t>G305.29.1</w:t>
            </w:r>
          </w:p>
        </w:tc>
        <w:tc>
          <w:tcPr>
            <w:tcW w:w="1575"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color w:val="000000"/>
                <w:sz w:val="24"/>
                <w:lang w:eastAsia="zh-CN"/>
              </w:rPr>
              <w:t>超出资质范围从事检测业务但未开展检测，且主动改正的。</w:t>
            </w:r>
          </w:p>
        </w:tc>
        <w:tc>
          <w:tcPr>
            <w:tcW w:w="4920"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color w:val="000000"/>
                <w:sz w:val="24"/>
                <w:lang w:eastAsia="zh-CN"/>
              </w:rPr>
              <w:t>《建设工程质量检测管理办法》第二十九条第一项：检测机构违反本办法规定，有下列行为之一的，由县级以上地方人民政府建设主管部门责令改正，可并处以1万元以上3万元以下的罚款；构成犯罪的，依法追究刑事责任：（一）超出资质范围从事检测活动的；第三十二条：依照本办法规定，给予检测机构罚款处罚的，对检测机构的法定代表人和其他直接责任人员处罚款数额5﹪以上10﹪以下的罚款。</w:t>
            </w:r>
          </w:p>
        </w:tc>
        <w:tc>
          <w:tcPr>
            <w:tcW w:w="2470"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color w:val="000000"/>
                <w:sz w:val="24"/>
                <w:lang w:eastAsia="zh-CN"/>
              </w:rPr>
              <w:t>《行政处罚法》第三十二条　当事人有下列情形之一，应当从轻或者减轻行政处罚：（一）主动消除或者减轻违法行为危害后果的；</w:t>
            </w:r>
          </w:p>
        </w:tc>
        <w:tc>
          <w:tcPr>
            <w:tcW w:w="1174"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color w:val="000000"/>
                <w:sz w:val="24"/>
                <w:lang w:eastAsia="zh-CN"/>
              </w:rPr>
              <w:t>行政约谈、行政提示、行政告诫等。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61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color w:val="000000"/>
                <w:sz w:val="24"/>
                <w:lang w:eastAsia="zh-CN"/>
              </w:rPr>
              <w:t>2</w:t>
            </w:r>
          </w:p>
        </w:tc>
        <w:tc>
          <w:tcPr>
            <w:tcW w:w="1980"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color w:val="000000"/>
                <w:sz w:val="24"/>
                <w:lang w:eastAsia="zh-CN"/>
              </w:rPr>
              <w:t>勘察、设计、施工、监理单位不执行国家和本省有关工程质量标准、技术规范和操作规程的</w:t>
            </w:r>
          </w:p>
        </w:tc>
        <w:tc>
          <w:tcPr>
            <w:tcW w:w="1005"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color w:val="000000"/>
                <w:sz w:val="24"/>
                <w:lang w:eastAsia="zh-CN"/>
              </w:rPr>
              <w:t>G308.47.3</w:t>
            </w:r>
          </w:p>
        </w:tc>
        <w:tc>
          <w:tcPr>
            <w:tcW w:w="1575"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color w:val="000000"/>
                <w:sz w:val="24"/>
                <w:lang w:eastAsia="zh-CN"/>
              </w:rPr>
              <w:t>未涉及强制性条款且未造成后果或仅造成轻微危害后果，并主动改正的。</w:t>
            </w:r>
          </w:p>
        </w:tc>
        <w:tc>
          <w:tcPr>
            <w:tcW w:w="4920"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color w:val="000000"/>
                <w:sz w:val="24"/>
                <w:lang w:eastAsia="zh-CN"/>
              </w:rPr>
              <w:t>《福建省建筑市场管理条例》第四十七条第三项：违反本条例有下列行为之一的，由县级以上建设行政主管部门责令改正，可处以1千元以上1万元以下罚款：（三）勘察、设计、施工、监理单位不执行国家和本省有关工程质量标准、技术规范和操作规程的。</w:t>
            </w:r>
          </w:p>
        </w:tc>
        <w:tc>
          <w:tcPr>
            <w:tcW w:w="2470"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color w:val="000000"/>
                <w:sz w:val="24"/>
                <w:lang w:eastAsia="zh-CN"/>
              </w:rPr>
              <w:t>《行政处罚法》第三十二条　当事人有下列情形之一，应当从轻或者减轻行政处罚：（一）主动消除或者减轻违法行为危害后果的；</w:t>
            </w:r>
          </w:p>
        </w:tc>
        <w:tc>
          <w:tcPr>
            <w:tcW w:w="1174"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color w:val="000000"/>
                <w:sz w:val="24"/>
                <w:lang w:eastAsia="zh-CN"/>
              </w:rPr>
              <w:t>行政提示、行政约谈、行政告诫等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736" w:type="dxa"/>
            <w:gridSpan w:val="7"/>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left"/>
              <w:rPr>
                <w:rFonts w:hint="default" w:ascii="Times New Roman" w:hAnsi="宋体"/>
                <w:color w:val="000000"/>
                <w:sz w:val="24"/>
              </w:rPr>
            </w:pPr>
            <w:r>
              <w:rPr>
                <w:rFonts w:hint="default" w:ascii="仿宋_GB2312" w:hAnsi="仿宋_GB2312" w:eastAsia="仿宋_GB2312"/>
                <w:color w:val="000000"/>
                <w:sz w:val="24"/>
                <w:lang w:eastAsia="zh-CN"/>
              </w:rPr>
              <w:t>说明：配套监管措施可以根据实际情况选择适用柔性执法具体方法的一种或多种，也可以创新方式。</w:t>
            </w:r>
          </w:p>
        </w:tc>
      </w:tr>
    </w:tbl>
    <w:p>
      <w:pPr>
        <w:autoSpaceDN w:val="0"/>
        <w:spacing w:line="580" w:lineRule="atLeast"/>
        <w:jc w:val="both"/>
        <w:rPr>
          <w:rFonts w:hint="default" w:ascii="Times New Roman" w:hAnsi="宋体"/>
          <w:color w:val="000000"/>
          <w:sz w:val="21"/>
        </w:rPr>
      </w:pPr>
      <w:r>
        <w:rPr>
          <w:rFonts w:hint="default" w:ascii="黑体" w:hAnsi="黑体" w:eastAsia="黑体"/>
          <w:color w:val="000000"/>
          <w:sz w:val="31"/>
          <w:lang w:eastAsia="zh-CN"/>
        </w:rPr>
        <w:t>附件3</w:t>
      </w:r>
    </w:p>
    <w:p>
      <w:pPr>
        <w:autoSpaceDN w:val="0"/>
        <w:spacing w:line="580" w:lineRule="atLeast"/>
        <w:jc w:val="center"/>
        <w:rPr>
          <w:rFonts w:hint="default" w:ascii="Times New Roman" w:hAnsi="宋体"/>
          <w:color w:val="000000"/>
          <w:sz w:val="21"/>
        </w:rPr>
      </w:pPr>
      <w:r>
        <w:rPr>
          <w:rFonts w:hint="default" w:ascii="方正小标宋简体" w:hAnsi="方正小标宋简体" w:eastAsia="方正小标宋简体"/>
          <w:color w:val="000000"/>
          <w:sz w:val="40"/>
          <w:lang w:eastAsia="zh-CN"/>
        </w:rPr>
        <w:t>三明市住建系统从轻行政处罚清单（第一批）</w:t>
      </w:r>
    </w:p>
    <w:p>
      <w:pPr>
        <w:autoSpaceDN w:val="0"/>
        <w:spacing w:line="580" w:lineRule="atLeast"/>
        <w:jc w:val="both"/>
        <w:rPr>
          <w:rFonts w:hint="default" w:ascii="Times New Roman" w:hAnsi="宋体"/>
          <w:color w:val="000000"/>
          <w:sz w:val="21"/>
        </w:rPr>
      </w:pPr>
      <w:r>
        <w:rPr>
          <w:rFonts w:hint="default" w:ascii="仿宋_GB2312" w:hAnsi="仿宋_GB2312" w:eastAsia="仿宋_GB2312"/>
          <w:color w:val="000000"/>
          <w:sz w:val="28"/>
          <w:lang w:eastAsia="zh-CN"/>
        </w:rPr>
        <w:t>单位：（公章）　　　　　　　　　　 　联系人：　　　　　　  　联系电话：</w:t>
      </w:r>
      <w:r>
        <w:rPr>
          <w:rFonts w:hint="default" w:ascii="仿宋_GB2312" w:hAnsi="仿宋_GB2312" w:eastAsia="仿宋_GB2312"/>
          <w:color w:val="000000"/>
          <w:sz w:val="28"/>
          <w:lang w:eastAsia="zh-CN"/>
        </w:rPr>
        <w:tab/>
      </w:r>
      <w:r>
        <w:rPr>
          <w:rFonts w:hint="default" w:ascii="仿宋_GB2312" w:hAnsi="仿宋_GB2312" w:eastAsia="仿宋_GB2312"/>
          <w:color w:val="000000"/>
          <w:sz w:val="28"/>
          <w:lang w:eastAsia="zh-CN"/>
        </w:rPr>
        <w:tab/>
      </w:r>
      <w:r>
        <w:rPr>
          <w:rFonts w:hint="default" w:ascii="仿宋_GB2312" w:hAnsi="仿宋_GB2312" w:eastAsia="仿宋_GB2312"/>
          <w:color w:val="000000"/>
          <w:sz w:val="32"/>
          <w:lang w:eastAsia="zh-CN"/>
        </w:rPr>
        <w:tab/>
      </w:r>
      <w:r>
        <w:rPr>
          <w:rFonts w:hint="default" w:ascii="仿宋_GB2312" w:hAnsi="仿宋_GB2312" w:eastAsia="仿宋_GB2312"/>
          <w:color w:val="000000"/>
          <w:sz w:val="32"/>
          <w:lang w:eastAsia="zh-CN"/>
        </w:rPr>
        <w:t>　　　</w:t>
      </w:r>
    </w:p>
    <w:tbl>
      <w:tblPr>
        <w:tblStyle w:val="8"/>
        <w:tblW w:w="1428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591"/>
        <w:gridCol w:w="1361"/>
        <w:gridCol w:w="834"/>
        <w:gridCol w:w="1676"/>
        <w:gridCol w:w="5929"/>
        <w:gridCol w:w="2911"/>
        <w:gridCol w:w="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8" w:hRule="atLeast"/>
        </w:trPr>
        <w:tc>
          <w:tcPr>
            <w:tcW w:w="591" w:type="dxa"/>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color w:val="000000"/>
                <w:sz w:val="24"/>
                <w:lang w:eastAsia="zh-CN"/>
              </w:rPr>
              <w:t>序号</w:t>
            </w:r>
          </w:p>
        </w:tc>
        <w:tc>
          <w:tcPr>
            <w:tcW w:w="1361" w:type="dxa"/>
            <w:tcBorders>
              <w:top w:val="single" w:color="000000" w:sz="4" w:space="0"/>
              <w:right w:val="single" w:color="000000" w:sz="4" w:space="0"/>
            </w:tcBorders>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color w:val="000000"/>
                <w:sz w:val="24"/>
                <w:lang w:eastAsia="zh-CN"/>
              </w:rPr>
              <w:t>处罚事项名称</w:t>
            </w:r>
          </w:p>
        </w:tc>
        <w:tc>
          <w:tcPr>
            <w:tcW w:w="834" w:type="dxa"/>
            <w:tcBorders>
              <w:top w:val="single" w:color="000000" w:sz="4" w:space="0"/>
              <w:right w:val="single" w:color="000000" w:sz="4" w:space="0"/>
            </w:tcBorders>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color w:val="000000"/>
                <w:sz w:val="24"/>
                <w:lang w:eastAsia="zh-CN"/>
              </w:rPr>
              <w:t>处罚事项编码</w:t>
            </w:r>
          </w:p>
        </w:tc>
        <w:tc>
          <w:tcPr>
            <w:tcW w:w="1676" w:type="dxa"/>
            <w:tcBorders>
              <w:top w:val="single" w:color="000000" w:sz="4" w:space="0"/>
              <w:right w:val="single" w:color="000000" w:sz="4" w:space="0"/>
            </w:tcBorders>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color w:val="000000"/>
                <w:sz w:val="24"/>
                <w:lang w:eastAsia="zh-CN"/>
              </w:rPr>
              <w:t>从轻处罚的情形</w:t>
            </w:r>
          </w:p>
        </w:tc>
        <w:tc>
          <w:tcPr>
            <w:tcW w:w="5929" w:type="dxa"/>
            <w:tcBorders>
              <w:top w:val="single" w:color="000000" w:sz="4" w:space="0"/>
              <w:right w:val="single" w:color="000000" w:sz="4" w:space="0"/>
            </w:tcBorders>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color w:val="000000"/>
                <w:sz w:val="24"/>
                <w:lang w:eastAsia="zh-CN"/>
              </w:rPr>
              <w:t>法律责任</w:t>
            </w:r>
          </w:p>
        </w:tc>
        <w:tc>
          <w:tcPr>
            <w:tcW w:w="2911" w:type="dxa"/>
            <w:tcBorders>
              <w:top w:val="single" w:color="000000" w:sz="4" w:space="0"/>
              <w:right w:val="single" w:color="000000" w:sz="4" w:space="0"/>
            </w:tcBorders>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color w:val="000000"/>
                <w:sz w:val="24"/>
                <w:lang w:eastAsia="zh-CN"/>
              </w:rPr>
              <w:t>从轻处罚依据</w:t>
            </w:r>
          </w:p>
        </w:tc>
        <w:tc>
          <w:tcPr>
            <w:tcW w:w="978" w:type="dxa"/>
            <w:tcBorders>
              <w:top w:val="single" w:color="000000" w:sz="4" w:space="0"/>
              <w:right w:val="single" w:color="000000" w:sz="4" w:space="0"/>
            </w:tcBorders>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b/>
                <w:color w:val="000000"/>
                <w:sz w:val="24"/>
                <w:lang w:eastAsia="zh-CN"/>
              </w:rPr>
              <w:t>配套监管措施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3" w:hRule="atLeast"/>
        </w:trPr>
        <w:tc>
          <w:tcPr>
            <w:tcW w:w="59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color w:val="000000"/>
                <w:sz w:val="24"/>
                <w:lang w:eastAsia="zh-CN"/>
              </w:rPr>
              <w:t>1</w:t>
            </w:r>
          </w:p>
        </w:tc>
        <w:tc>
          <w:tcPr>
            <w:tcW w:w="1361"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both"/>
              <w:rPr>
                <w:rFonts w:hint="default" w:ascii="Times New Roman" w:hAnsi="宋体"/>
                <w:color w:val="000000"/>
                <w:sz w:val="24"/>
              </w:rPr>
            </w:pPr>
            <w:r>
              <w:rPr>
                <w:rFonts w:hint="default" w:ascii="仿宋_GB2312" w:hAnsi="仿宋_GB2312" w:eastAsia="仿宋_GB2312"/>
                <w:color w:val="000000"/>
                <w:sz w:val="24"/>
                <w:lang w:eastAsia="zh-CN"/>
              </w:rPr>
              <w:t>房地产经纪人员以个人名义承接房地产经纪业务和收取费用的</w:t>
            </w:r>
          </w:p>
        </w:tc>
        <w:tc>
          <w:tcPr>
            <w:tcW w:w="834"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color w:val="000000"/>
                <w:sz w:val="24"/>
                <w:lang w:eastAsia="zh-CN"/>
              </w:rPr>
              <w:t>Z504.33.1</w:t>
            </w:r>
          </w:p>
        </w:tc>
        <w:tc>
          <w:tcPr>
            <w:tcW w:w="1676"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color w:val="000000"/>
                <w:sz w:val="24"/>
                <w:lang w:eastAsia="zh-CN"/>
              </w:rPr>
              <w:t>初次违法，并主动消除减轻违法行为后果的</w:t>
            </w:r>
          </w:p>
        </w:tc>
        <w:tc>
          <w:tcPr>
            <w:tcW w:w="5929"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left"/>
              <w:rPr>
                <w:rFonts w:hint="default" w:ascii="Times New Roman" w:hAnsi="宋体"/>
                <w:color w:val="000000"/>
                <w:sz w:val="24"/>
              </w:rPr>
            </w:pPr>
            <w:r>
              <w:rPr>
                <w:rFonts w:hint="default" w:ascii="仿宋_GB2312" w:hAnsi="仿宋_GB2312" w:eastAsia="仿宋_GB2312"/>
                <w:color w:val="000000"/>
                <w:sz w:val="24"/>
                <w:lang w:eastAsia="zh-CN"/>
              </w:rPr>
              <w:t>《房地产经纪管理办法》第三十三条第一项：违反本办法，有下列行为之一的，由县级以上地方人民政府建设（房地产）主管部门责令限期改正，记入信用档案；对房地产经纪人员处以1万元罚款；对房地产经纪机构处以1万元以上3万元以下罚款：（一）房地产经纪人员以个人名义承接房地产经纪业务和收取费用的；</w:t>
            </w:r>
          </w:p>
        </w:tc>
        <w:tc>
          <w:tcPr>
            <w:tcW w:w="2911"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left"/>
              <w:rPr>
                <w:rFonts w:hint="default" w:ascii="Times New Roman" w:hAnsi="宋体"/>
                <w:color w:val="000000"/>
                <w:sz w:val="24"/>
              </w:rPr>
            </w:pPr>
            <w:r>
              <w:rPr>
                <w:rFonts w:hint="default" w:ascii="仿宋_GB2312" w:hAnsi="仿宋_GB2312" w:eastAsia="仿宋_GB2312"/>
                <w:color w:val="000000"/>
                <w:sz w:val="24"/>
                <w:lang w:eastAsia="zh-CN"/>
              </w:rPr>
              <w:t>《行政处罚法》第三十二条　当事人有下列情形之一，应当从轻或者减轻行政处罚：（一）主动消除或者减轻违法行为危害后果的；</w:t>
            </w:r>
          </w:p>
        </w:tc>
        <w:tc>
          <w:tcPr>
            <w:tcW w:w="978"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left"/>
              <w:rPr>
                <w:rFonts w:hint="default" w:ascii="Times New Roman" w:hAnsi="宋体"/>
                <w:color w:val="000000"/>
                <w:sz w:val="24"/>
              </w:rPr>
            </w:pPr>
            <w:r>
              <w:rPr>
                <w:rFonts w:hint="default" w:ascii="仿宋_GB2312" w:hAnsi="仿宋_GB2312" w:eastAsia="仿宋_GB2312"/>
                <w:color w:val="000000"/>
                <w:sz w:val="24"/>
                <w:lang w:eastAsia="zh-CN"/>
              </w:rPr>
              <w:t>行政约谈、行政提示、行政告诫等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35" w:hRule="atLeast"/>
        </w:trPr>
        <w:tc>
          <w:tcPr>
            <w:tcW w:w="59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color w:val="000000"/>
                <w:sz w:val="24"/>
                <w:lang w:eastAsia="zh-CN"/>
              </w:rPr>
              <w:t>2</w:t>
            </w:r>
          </w:p>
        </w:tc>
        <w:tc>
          <w:tcPr>
            <w:tcW w:w="1361"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left"/>
              <w:rPr>
                <w:rFonts w:hint="default" w:ascii="Times New Roman" w:hAnsi="宋体"/>
                <w:color w:val="000000"/>
                <w:sz w:val="24"/>
              </w:rPr>
            </w:pPr>
            <w:r>
              <w:rPr>
                <w:rFonts w:hint="default" w:ascii="仿宋_GB2312" w:hAnsi="仿宋_GB2312" w:eastAsia="仿宋_GB2312"/>
                <w:color w:val="000000"/>
                <w:sz w:val="24"/>
                <w:lang w:eastAsia="zh-CN"/>
              </w:rPr>
              <w:t>超越资质等级业务范围承接房地产估价业务的</w:t>
            </w:r>
          </w:p>
        </w:tc>
        <w:tc>
          <w:tcPr>
            <w:tcW w:w="834"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both"/>
              <w:rPr>
                <w:rFonts w:hint="default" w:ascii="Times New Roman" w:hAnsi="宋体"/>
                <w:color w:val="000000"/>
                <w:sz w:val="24"/>
              </w:rPr>
            </w:pPr>
            <w:r>
              <w:rPr>
                <w:rFonts w:hint="default" w:ascii="仿宋_GB2312" w:hAnsi="仿宋_GB2312" w:eastAsia="仿宋_GB2312"/>
                <w:color w:val="000000"/>
                <w:sz w:val="24"/>
                <w:lang w:eastAsia="zh-CN"/>
              </w:rPr>
              <w:t>Z502.53.2</w:t>
            </w:r>
          </w:p>
        </w:tc>
        <w:tc>
          <w:tcPr>
            <w:tcW w:w="1676"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left"/>
              <w:rPr>
                <w:rFonts w:hint="default" w:ascii="Times New Roman" w:hAnsi="宋体"/>
                <w:color w:val="000000"/>
                <w:sz w:val="24"/>
              </w:rPr>
            </w:pPr>
            <w:r>
              <w:rPr>
                <w:rFonts w:hint="default" w:ascii="仿宋_GB2312" w:hAnsi="仿宋_GB2312" w:eastAsia="仿宋_GB2312"/>
                <w:color w:val="000000"/>
                <w:sz w:val="24"/>
                <w:lang w:eastAsia="zh-CN"/>
              </w:rPr>
              <w:t>超越资质等级业务范围承接房地产估价业务1个月以下，且主动改正的。</w:t>
            </w:r>
          </w:p>
        </w:tc>
        <w:tc>
          <w:tcPr>
            <w:tcW w:w="5929"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both"/>
              <w:rPr>
                <w:rFonts w:hint="default" w:ascii="Times New Roman" w:hAnsi="宋体"/>
                <w:color w:val="000000"/>
                <w:sz w:val="24"/>
              </w:rPr>
            </w:pPr>
            <w:r>
              <w:rPr>
                <w:rFonts w:hint="default" w:ascii="仿宋_GB2312" w:hAnsi="仿宋_GB2312" w:eastAsia="仿宋_GB2312"/>
                <w:color w:val="000000"/>
                <w:sz w:val="24"/>
                <w:lang w:eastAsia="zh-CN"/>
              </w:rPr>
              <w:t xml:space="preserve">《房地产估价机构管理办法》第五十三条：房地产估价机构有本办法第三十三条行为之一的，由县级以上地方人民政府房地产主管部门给予警告，责令限期改正，并处1万元以上3万元以下的罚款；给当事人造成损失的，依法承担赔偿责任；构成犯罪的，依法追究刑事责任。 </w:t>
            </w:r>
          </w:p>
        </w:tc>
        <w:tc>
          <w:tcPr>
            <w:tcW w:w="2911"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both"/>
              <w:rPr>
                <w:rFonts w:hint="default" w:ascii="Times New Roman" w:hAnsi="宋体"/>
                <w:color w:val="000000"/>
                <w:sz w:val="24"/>
              </w:rPr>
            </w:pPr>
            <w:r>
              <w:rPr>
                <w:rFonts w:hint="default" w:ascii="仿宋_GB2312" w:hAnsi="仿宋_GB2312" w:eastAsia="仿宋_GB2312"/>
                <w:color w:val="000000"/>
                <w:sz w:val="24"/>
                <w:lang w:eastAsia="zh-CN"/>
              </w:rPr>
              <w:t>《行政处罚法》第三十二条　当事人有下列情形之一，应当从轻或者减轻行政处罚：（一）主动消除或者减轻违法行为危害后果的；</w:t>
            </w:r>
          </w:p>
        </w:tc>
        <w:tc>
          <w:tcPr>
            <w:tcW w:w="978"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both"/>
              <w:rPr>
                <w:rFonts w:hint="default" w:ascii="Times New Roman" w:hAnsi="宋体"/>
                <w:color w:val="000000"/>
                <w:sz w:val="24"/>
              </w:rPr>
            </w:pPr>
            <w:r>
              <w:rPr>
                <w:rFonts w:hint="default" w:ascii="仿宋_GB2312" w:hAnsi="仿宋_GB2312" w:eastAsia="仿宋_GB2312"/>
                <w:color w:val="000000"/>
                <w:sz w:val="24"/>
                <w:lang w:eastAsia="zh-CN"/>
              </w:rPr>
              <w:t>行政约谈、行政提示、行政告诫等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35" w:hRule="atLeast"/>
        </w:trPr>
        <w:tc>
          <w:tcPr>
            <w:tcW w:w="59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center"/>
              <w:rPr>
                <w:rFonts w:hint="default" w:ascii="Times New Roman" w:hAnsi="宋体"/>
                <w:color w:val="000000"/>
                <w:sz w:val="24"/>
              </w:rPr>
            </w:pPr>
            <w:r>
              <w:rPr>
                <w:rFonts w:hint="default" w:ascii="仿宋_GB2312" w:hAnsi="仿宋_GB2312" w:eastAsia="仿宋_GB2312"/>
                <w:color w:val="000000"/>
                <w:sz w:val="24"/>
                <w:lang w:eastAsia="zh-CN"/>
              </w:rPr>
              <w:t>3</w:t>
            </w:r>
          </w:p>
        </w:tc>
        <w:tc>
          <w:tcPr>
            <w:tcW w:w="1361"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both"/>
              <w:rPr>
                <w:rFonts w:hint="default" w:ascii="Times New Roman" w:hAnsi="宋体"/>
                <w:color w:val="000000"/>
                <w:sz w:val="24"/>
              </w:rPr>
            </w:pPr>
            <w:r>
              <w:rPr>
                <w:rFonts w:hint="default" w:ascii="仿宋_GB2312" w:hAnsi="仿宋_GB2312" w:eastAsia="仿宋_GB2312"/>
                <w:color w:val="000000"/>
                <w:sz w:val="24"/>
                <w:lang w:eastAsia="zh-CN"/>
              </w:rPr>
              <w:t>房地产中介服务机构代理销售不符合销售条件的商房的</w:t>
            </w:r>
          </w:p>
        </w:tc>
        <w:tc>
          <w:tcPr>
            <w:tcW w:w="834"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left"/>
              <w:rPr>
                <w:rFonts w:hint="default" w:ascii="Times New Roman" w:hAnsi="宋体"/>
                <w:color w:val="000000"/>
                <w:sz w:val="24"/>
              </w:rPr>
            </w:pPr>
            <w:r>
              <w:rPr>
                <w:rFonts w:hint="default" w:ascii="仿宋_GB2312" w:hAnsi="仿宋_GB2312" w:eastAsia="仿宋_GB2312"/>
                <w:color w:val="000000"/>
                <w:sz w:val="24"/>
                <w:lang w:eastAsia="zh-CN"/>
              </w:rPr>
              <w:t>Z103.43</w:t>
            </w:r>
          </w:p>
        </w:tc>
        <w:tc>
          <w:tcPr>
            <w:tcW w:w="1676"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both"/>
              <w:rPr>
                <w:rFonts w:hint="default" w:ascii="Times New Roman" w:hAnsi="宋体"/>
                <w:color w:val="000000"/>
                <w:sz w:val="24"/>
              </w:rPr>
            </w:pPr>
            <w:r>
              <w:rPr>
                <w:rFonts w:hint="default" w:ascii="仿宋_GB2312" w:hAnsi="仿宋_GB2312" w:eastAsia="仿宋_GB2312"/>
                <w:color w:val="000000"/>
                <w:sz w:val="24"/>
                <w:lang w:eastAsia="zh-CN"/>
              </w:rPr>
              <w:t>初次违法，危害后果轻微，主动消除或减轻违法行为危害后果的</w:t>
            </w:r>
          </w:p>
        </w:tc>
        <w:tc>
          <w:tcPr>
            <w:tcW w:w="5929"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both"/>
              <w:rPr>
                <w:rFonts w:hint="default" w:ascii="Times New Roman" w:hAnsi="宋体"/>
                <w:color w:val="000000"/>
                <w:sz w:val="24"/>
              </w:rPr>
            </w:pPr>
            <w:r>
              <w:rPr>
                <w:rFonts w:hint="default" w:ascii="仿宋_GB2312" w:hAnsi="仿宋_GB2312" w:eastAsia="仿宋_GB2312"/>
                <w:color w:val="000000"/>
                <w:sz w:val="24"/>
                <w:lang w:eastAsia="zh-CN"/>
              </w:rPr>
              <w:t>《商品房销售管理办法》第四十三条：房地产中介服务机构代理销售不符合销售条件的商品房的，处以警告，责令停止销售，并可处以2万元以上3万元以下罚款。</w:t>
            </w:r>
          </w:p>
        </w:tc>
        <w:tc>
          <w:tcPr>
            <w:tcW w:w="2911"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both"/>
              <w:rPr>
                <w:rFonts w:hint="default" w:ascii="Times New Roman" w:hAnsi="宋体"/>
                <w:color w:val="000000"/>
                <w:sz w:val="24"/>
              </w:rPr>
            </w:pPr>
            <w:r>
              <w:rPr>
                <w:rFonts w:hint="default" w:ascii="仿宋_GB2312" w:hAnsi="仿宋_GB2312" w:eastAsia="仿宋_GB2312"/>
                <w:color w:val="000000"/>
                <w:sz w:val="24"/>
                <w:lang w:eastAsia="zh-CN"/>
              </w:rPr>
              <w:t>《行政处罚法》第三十二条　当事人有下列情形之一，应当从轻或者减轻行政处罚：（一）主动消除或者减轻违法行为危害后果的；</w:t>
            </w:r>
          </w:p>
        </w:tc>
        <w:tc>
          <w:tcPr>
            <w:tcW w:w="978" w:type="dxa"/>
            <w:tcBorders>
              <w:top w:val="single" w:color="000000" w:sz="4" w:space="0"/>
              <w:left w:val="nil"/>
              <w:bottom w:val="single" w:color="000000" w:sz="4" w:space="0"/>
              <w:right w:val="single" w:color="000000" w:sz="4" w:space="0"/>
            </w:tcBorders>
            <w:tcMar>
              <w:top w:w="0" w:type="dxa"/>
              <w:left w:w="15" w:type="dxa"/>
              <w:bottom w:w="0" w:type="dxa"/>
              <w:right w:w="15" w:type="dxa"/>
            </w:tcMar>
            <w:vAlign w:val="center"/>
          </w:tcPr>
          <w:p>
            <w:pPr>
              <w:autoSpaceDN w:val="0"/>
              <w:jc w:val="both"/>
              <w:rPr>
                <w:rFonts w:hint="default" w:ascii="Times New Roman" w:hAnsi="宋体"/>
                <w:color w:val="000000"/>
                <w:sz w:val="24"/>
              </w:rPr>
            </w:pPr>
            <w:r>
              <w:rPr>
                <w:rFonts w:hint="default" w:ascii="仿宋_GB2312" w:hAnsi="仿宋_GB2312" w:eastAsia="仿宋_GB2312"/>
                <w:color w:val="000000"/>
                <w:sz w:val="24"/>
                <w:lang w:eastAsia="zh-CN"/>
              </w:rPr>
              <w:t>行政约谈、行政提示、行政告诫等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59" w:hRule="atLeast"/>
        </w:trPr>
        <w:tc>
          <w:tcPr>
            <w:tcW w:w="14280"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jc w:val="left"/>
              <w:rPr>
                <w:rFonts w:hint="default" w:ascii="Times New Roman" w:hAnsi="宋体"/>
                <w:color w:val="000000"/>
                <w:sz w:val="24"/>
              </w:rPr>
            </w:pPr>
            <w:r>
              <w:rPr>
                <w:rFonts w:hint="default" w:ascii="仿宋_GB2312" w:hAnsi="仿宋_GB2312" w:eastAsia="仿宋_GB2312"/>
                <w:color w:val="000000"/>
                <w:sz w:val="24"/>
                <w:lang w:eastAsia="zh-CN"/>
              </w:rPr>
              <w:t>说明：配套监管措施可以根据实际情况选择适用柔性执法具体方法的一种或多种，也可以创新方式。</w:t>
            </w:r>
          </w:p>
        </w:tc>
      </w:tr>
    </w:tbl>
    <w:p>
      <w:pPr>
        <w:autoSpaceDN w:val="0"/>
        <w:jc w:val="both"/>
        <w:rPr>
          <w:rFonts w:hint="default" w:ascii="Times New Roman" w:hAnsi="宋体"/>
          <w:color w:val="000000"/>
          <w:sz w:val="21"/>
        </w:rPr>
      </w:pPr>
      <w:r>
        <w:rPr>
          <w:rFonts w:hint="default" w:ascii="黑体" w:hAnsi="黑体" w:eastAsia="黑体"/>
          <w:color w:val="000000"/>
          <w:sz w:val="31"/>
          <w:lang w:eastAsia="zh-CN"/>
        </w:rPr>
        <w:t>附件4</w:t>
      </w:r>
    </w:p>
    <w:p>
      <w:pPr>
        <w:autoSpaceDN w:val="0"/>
        <w:ind w:firstLine="800"/>
        <w:jc w:val="center"/>
        <w:rPr>
          <w:rFonts w:hint="default" w:ascii="Times New Roman" w:hAnsi="宋体"/>
          <w:color w:val="000000"/>
          <w:sz w:val="21"/>
        </w:rPr>
      </w:pPr>
      <w:r>
        <w:rPr>
          <w:rFonts w:hint="default" w:ascii="方正小标宋简体" w:hAnsi="方正小标宋简体" w:eastAsia="方正小标宋简体"/>
          <w:color w:val="000000"/>
          <w:sz w:val="40"/>
          <w:lang w:eastAsia="zh-CN"/>
        </w:rPr>
        <w:t>三明市住建系统不予行政强制事项清单（暂无）</w:t>
      </w:r>
    </w:p>
    <w:p>
      <w:pPr>
        <w:autoSpaceDN w:val="0"/>
        <w:jc w:val="both"/>
        <w:rPr>
          <w:rFonts w:hint="default" w:ascii="Times New Roman" w:hAnsi="宋体"/>
          <w:color w:val="000000"/>
          <w:sz w:val="21"/>
        </w:rPr>
      </w:pPr>
      <w:r>
        <w:rPr>
          <w:rFonts w:hint="default" w:ascii="仿宋_GB2312" w:hAnsi="仿宋_GB2312" w:eastAsia="仿宋_GB2312"/>
          <w:color w:val="000000"/>
          <w:sz w:val="32"/>
          <w:lang w:eastAsia="zh-CN"/>
        </w:rPr>
        <w:t>单位：（公章）　　　　　　　　　　　　联系人：　　　　　　　联系电话：</w:t>
      </w:r>
    </w:p>
    <w:tbl>
      <w:tblPr>
        <w:tblStyle w:val="8"/>
        <w:tblW w:w="143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50"/>
        <w:gridCol w:w="2867"/>
        <w:gridCol w:w="3150"/>
        <w:gridCol w:w="2467"/>
        <w:gridCol w:w="2333"/>
        <w:gridCol w:w="2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color w:val="000000"/>
                <w:sz w:val="32"/>
                <w:lang w:eastAsia="zh-CN"/>
              </w:rPr>
              <w:t>序号</w:t>
            </w:r>
          </w:p>
        </w:tc>
        <w:tc>
          <w:tcPr>
            <w:tcW w:w="286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color w:val="000000"/>
                <w:sz w:val="32"/>
                <w:lang w:eastAsia="zh-CN"/>
              </w:rPr>
              <w:t>行政强制事项名称</w:t>
            </w:r>
          </w:p>
        </w:tc>
        <w:tc>
          <w:tcPr>
            <w:tcW w:w="315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color w:val="000000"/>
                <w:sz w:val="32"/>
                <w:lang w:eastAsia="zh-CN"/>
              </w:rPr>
              <w:t>行政强制事项编码</w:t>
            </w:r>
          </w:p>
        </w:tc>
        <w:tc>
          <w:tcPr>
            <w:tcW w:w="246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default" w:ascii="Times New Roman" w:hAnsi="宋体"/>
                <w:color w:val="000000"/>
                <w:sz w:val="24"/>
              </w:rPr>
            </w:pPr>
            <w:r>
              <w:rPr>
                <w:rFonts w:hint="default" w:ascii="仿宋_GB2312" w:hAnsi="仿宋_GB2312" w:eastAsia="仿宋_GB2312"/>
                <w:color w:val="000000"/>
                <w:sz w:val="32"/>
                <w:lang w:eastAsia="zh-CN"/>
              </w:rPr>
              <w:t>不予行政强制的情形</w:t>
            </w:r>
          </w:p>
        </w:tc>
        <w:tc>
          <w:tcPr>
            <w:tcW w:w="23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default" w:ascii="Times New Roman" w:hAnsi="宋体"/>
                <w:color w:val="000000"/>
                <w:sz w:val="24"/>
              </w:rPr>
            </w:pPr>
            <w:r>
              <w:rPr>
                <w:rFonts w:hint="default" w:ascii="仿宋_GB2312" w:hAnsi="仿宋_GB2312" w:eastAsia="仿宋_GB2312"/>
                <w:color w:val="000000"/>
                <w:sz w:val="32"/>
                <w:lang w:eastAsia="zh-CN"/>
              </w:rPr>
              <w:t>不予行政强制的依据</w:t>
            </w:r>
          </w:p>
        </w:tc>
        <w:tc>
          <w:tcPr>
            <w:tcW w:w="245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jc w:val="center"/>
              <w:rPr>
                <w:rFonts w:hint="default" w:ascii="Times New Roman" w:hAnsi="宋体"/>
                <w:color w:val="000000"/>
                <w:sz w:val="24"/>
              </w:rPr>
            </w:pPr>
            <w:r>
              <w:rPr>
                <w:rFonts w:hint="default" w:ascii="仿宋_GB2312" w:hAnsi="仿宋_GB2312" w:eastAsia="仿宋_GB2312"/>
                <w:color w:val="000000"/>
                <w:sz w:val="32"/>
                <w:lang w:eastAsia="zh-CN"/>
              </w:rPr>
              <w:t>配套监管措施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286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315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246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23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245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286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315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246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23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245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286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315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246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23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245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286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315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246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23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245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286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315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246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23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c>
          <w:tcPr>
            <w:tcW w:w="245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autoSpaceDN w:val="0"/>
              <w:jc w:val="both"/>
              <w:rPr>
                <w:rFonts w:hint="default" w:ascii="Times New Roman" w:hAnsi="宋体"/>
                <w:color w:val="000000"/>
                <w:sz w:val="24"/>
              </w:rPr>
            </w:pPr>
          </w:p>
        </w:tc>
      </w:tr>
    </w:tbl>
    <w:p>
      <w:pPr>
        <w:autoSpaceDN w:val="0"/>
        <w:jc w:val="both"/>
        <w:rPr>
          <w:rFonts w:hint="default" w:ascii="Times New Roman" w:hAnsi="宋体"/>
          <w:color w:val="000000"/>
          <w:sz w:val="21"/>
        </w:rPr>
      </w:pPr>
      <w:r>
        <w:rPr>
          <w:rFonts w:hint="default" w:ascii="仿宋_GB2312" w:hAnsi="仿宋_GB2312" w:eastAsia="仿宋_GB2312"/>
          <w:color w:val="000000"/>
          <w:sz w:val="32"/>
          <w:lang w:eastAsia="zh-CN"/>
        </w:rPr>
        <w:t>说明：配套监管措施</w:t>
      </w:r>
      <w:r>
        <w:rPr>
          <w:rFonts w:hint="default" w:ascii="仿宋_GB2312" w:hAnsi="仿宋_GB2312" w:eastAsia="仿宋_GB2312"/>
          <w:color w:val="000000"/>
          <w:sz w:val="32"/>
          <w:shd w:val="clear" w:color="auto" w:fill="FFFFFF"/>
          <w:lang w:eastAsia="zh-CN"/>
        </w:rPr>
        <w:t>可以根据实际情况选择适用柔性执法具体方法的一种或多种，也可以创新方式。</w:t>
      </w:r>
    </w:p>
    <w:p>
      <w:pPr>
        <w:autoSpaceDN w:val="0"/>
        <w:jc w:val="both"/>
        <w:rPr>
          <w:rFonts w:hint="default" w:ascii="Times New Roman" w:hAnsi="宋体"/>
          <w:color w:val="000000"/>
          <w:sz w:val="21"/>
        </w:rPr>
      </w:pPr>
    </w:p>
    <w:p>
      <w:pPr>
        <w:autoSpaceDN w:val="0"/>
        <w:jc w:val="both"/>
        <w:rPr>
          <w:rFonts w:hint="default" w:ascii="Times New Roman" w:hAnsi="宋体"/>
          <w:color w:val="000000"/>
          <w:sz w:val="21"/>
        </w:rPr>
      </w:pPr>
    </w:p>
    <w:p>
      <w:pPr>
        <w:autoSpaceDN w:val="0"/>
        <w:jc w:val="both"/>
        <w:rPr>
          <w:rFonts w:hint="default" w:ascii="黑体" w:hAnsi="黑体" w:eastAsia="黑体"/>
          <w:color w:val="000000"/>
          <w:sz w:val="31"/>
          <w:lang w:eastAsia="zh-CN"/>
        </w:rPr>
      </w:pPr>
    </w:p>
    <w:p>
      <w:pPr>
        <w:autoSpaceDN w:val="0"/>
        <w:jc w:val="both"/>
        <w:rPr>
          <w:rFonts w:hint="default" w:ascii="黑体" w:hAnsi="黑体" w:eastAsia="黑体"/>
          <w:color w:val="000000"/>
          <w:sz w:val="31"/>
          <w:lang w:eastAsia="zh-CN"/>
        </w:rPr>
      </w:pPr>
    </w:p>
    <w:p>
      <w:pPr>
        <w:autoSpaceDN w:val="0"/>
        <w:jc w:val="both"/>
        <w:rPr>
          <w:rFonts w:hint="default" w:ascii="黑体" w:hAnsi="黑体" w:eastAsia="黑体"/>
          <w:color w:val="000000"/>
          <w:sz w:val="31"/>
          <w:lang w:eastAsia="zh-CN"/>
        </w:rPr>
      </w:pPr>
    </w:p>
    <w:p>
      <w:pPr>
        <w:autoSpaceDN w:val="0"/>
        <w:jc w:val="both"/>
        <w:rPr>
          <w:rFonts w:hint="default" w:ascii="Times New Roman" w:hAnsi="宋体"/>
          <w:color w:val="000000"/>
          <w:sz w:val="21"/>
        </w:rPr>
      </w:pPr>
      <w:r>
        <w:rPr>
          <w:rFonts w:hint="default" w:ascii="黑体" w:hAnsi="黑体" w:eastAsia="黑体"/>
          <w:color w:val="000000"/>
          <w:sz w:val="31"/>
          <w:lang w:eastAsia="zh-CN"/>
        </w:rPr>
        <w:t>附件5</w:t>
      </w:r>
    </w:p>
    <w:p>
      <w:pPr>
        <w:autoSpaceDN w:val="0"/>
        <w:jc w:val="center"/>
        <w:rPr>
          <w:rFonts w:hint="default" w:ascii="Times New Roman" w:hAnsi="宋体"/>
          <w:color w:val="000000"/>
          <w:sz w:val="21"/>
        </w:rPr>
      </w:pPr>
      <w:r>
        <w:rPr>
          <w:rFonts w:hint="default" w:ascii="方正小标宋简体" w:hAnsi="方正小标宋简体" w:eastAsia="方正小标宋简体"/>
          <w:color w:val="000000"/>
          <w:sz w:val="40"/>
          <w:u w:val="single"/>
          <w:lang w:eastAsia="zh-CN"/>
        </w:rPr>
        <w:t>　　　　</w:t>
      </w:r>
      <w:r>
        <w:rPr>
          <w:rFonts w:hint="default" w:ascii="方正小标宋简体" w:hAnsi="方正小标宋简体" w:eastAsia="方正小标宋简体"/>
          <w:color w:val="000000"/>
          <w:sz w:val="40"/>
          <w:lang w:eastAsia="zh-CN"/>
        </w:rPr>
        <w:t>柔性执法统计报表</w:t>
      </w:r>
    </w:p>
    <w:p>
      <w:pPr>
        <w:autoSpaceDN w:val="0"/>
        <w:spacing w:line="560" w:lineRule="atLeast"/>
        <w:ind w:firstLine="420"/>
        <w:jc w:val="both"/>
        <w:rPr>
          <w:rFonts w:hint="default" w:ascii="Times New Roman" w:hAnsi="宋体"/>
          <w:color w:val="000000"/>
          <w:sz w:val="21"/>
        </w:rPr>
      </w:pPr>
      <w:r>
        <w:rPr>
          <w:rFonts w:hint="default" w:ascii="仿宋_GB2312" w:hAnsi="仿宋_GB2312" w:eastAsia="仿宋_GB2312"/>
          <w:color w:val="000000"/>
          <w:sz w:val="31"/>
          <w:lang w:eastAsia="zh-CN"/>
        </w:rPr>
        <w:t>填报单位：         　　　   填报时间：　　　　　　　　联系电话：</w:t>
      </w:r>
    </w:p>
    <w:tbl>
      <w:tblPr>
        <w:tblStyle w:val="8"/>
        <w:tblW w:w="152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6"/>
        <w:gridCol w:w="1006"/>
        <w:gridCol w:w="1007"/>
        <w:gridCol w:w="1007"/>
        <w:gridCol w:w="1007"/>
        <w:gridCol w:w="1007"/>
        <w:gridCol w:w="1007"/>
        <w:gridCol w:w="1007"/>
        <w:gridCol w:w="1007"/>
        <w:gridCol w:w="1007"/>
        <w:gridCol w:w="1007"/>
        <w:gridCol w:w="1007"/>
        <w:gridCol w:w="1007"/>
        <w:gridCol w:w="1084"/>
        <w:gridCol w:w="1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9" w:hRule="atLeast"/>
          <w:jc w:val="center"/>
        </w:trPr>
        <w:tc>
          <w:tcPr>
            <w:tcW w:w="1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ind w:firstLine="420"/>
              <w:jc w:val="both"/>
              <w:rPr>
                <w:rFonts w:hint="default" w:ascii="Times New Roman" w:hAnsi="宋体"/>
                <w:color w:val="000000"/>
                <w:sz w:val="24"/>
              </w:rPr>
            </w:pPr>
            <w:r>
              <w:rPr>
                <w:rFonts w:hint="default" w:ascii="仿宋_GB2312" w:hAnsi="仿宋_GB2312" w:eastAsia="仿宋_GB2312"/>
                <w:color w:val="000000"/>
                <w:spacing w:val="-23"/>
                <w:sz w:val="24"/>
                <w:shd w:val="clear" w:color="auto" w:fill="FFFFFF"/>
                <w:lang w:eastAsia="zh-CN"/>
              </w:rPr>
              <w:t>不予行政处罚（件）</w:t>
            </w:r>
          </w:p>
        </w:tc>
        <w:tc>
          <w:tcPr>
            <w:tcW w:w="100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ind w:firstLine="420"/>
              <w:jc w:val="both"/>
              <w:rPr>
                <w:rFonts w:hint="default" w:ascii="Times New Roman" w:hAnsi="宋体"/>
                <w:color w:val="000000"/>
                <w:sz w:val="24"/>
              </w:rPr>
            </w:pPr>
            <w:r>
              <w:rPr>
                <w:rFonts w:hint="default" w:ascii="仿宋_GB2312" w:hAnsi="仿宋_GB2312" w:eastAsia="仿宋_GB2312"/>
                <w:color w:val="000000"/>
                <w:spacing w:val="-23"/>
                <w:sz w:val="24"/>
                <w:shd w:val="clear" w:color="auto" w:fill="FFFFFF"/>
                <w:lang w:eastAsia="zh-CN"/>
              </w:rPr>
              <w:t>减轻行政处罚（件）</w:t>
            </w:r>
          </w:p>
        </w:tc>
        <w:tc>
          <w:tcPr>
            <w:tcW w:w="100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ind w:firstLine="420"/>
              <w:jc w:val="both"/>
              <w:rPr>
                <w:rFonts w:hint="default" w:ascii="Times New Roman" w:hAnsi="宋体"/>
                <w:color w:val="000000"/>
                <w:sz w:val="24"/>
              </w:rPr>
            </w:pPr>
            <w:r>
              <w:rPr>
                <w:rFonts w:hint="default" w:ascii="仿宋_GB2312" w:hAnsi="仿宋_GB2312" w:eastAsia="仿宋_GB2312"/>
                <w:color w:val="000000"/>
                <w:spacing w:val="-23"/>
                <w:sz w:val="24"/>
                <w:shd w:val="clear" w:color="auto" w:fill="FFFFFF"/>
                <w:lang w:eastAsia="zh-CN"/>
              </w:rPr>
              <w:t>从轻行政处罚（件）</w:t>
            </w:r>
          </w:p>
        </w:tc>
        <w:tc>
          <w:tcPr>
            <w:tcW w:w="100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ind w:firstLine="420"/>
              <w:jc w:val="both"/>
              <w:rPr>
                <w:rFonts w:hint="default" w:ascii="Times New Roman" w:hAnsi="宋体"/>
                <w:color w:val="000000"/>
                <w:sz w:val="24"/>
              </w:rPr>
            </w:pPr>
            <w:r>
              <w:rPr>
                <w:rFonts w:hint="default" w:ascii="仿宋_GB2312" w:hAnsi="仿宋_GB2312" w:eastAsia="仿宋_GB2312"/>
                <w:color w:val="000000"/>
                <w:spacing w:val="-23"/>
                <w:sz w:val="24"/>
                <w:shd w:val="clear" w:color="auto" w:fill="FFFFFF"/>
                <w:lang w:eastAsia="zh-CN"/>
              </w:rPr>
              <w:t>不予行政强制（件）</w:t>
            </w:r>
          </w:p>
        </w:tc>
        <w:tc>
          <w:tcPr>
            <w:tcW w:w="100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400" w:lineRule="atLeast"/>
              <w:ind w:firstLine="420"/>
              <w:jc w:val="center"/>
              <w:rPr>
                <w:rFonts w:hint="default" w:ascii="Times New Roman" w:hAnsi="宋体"/>
                <w:color w:val="000000"/>
                <w:sz w:val="21"/>
              </w:rPr>
            </w:pPr>
            <w:r>
              <w:rPr>
                <w:rFonts w:hint="default" w:ascii="仿宋_GB2312" w:hAnsi="仿宋_GB2312" w:eastAsia="仿宋_GB2312"/>
                <w:color w:val="000000"/>
                <w:spacing w:val="-23"/>
                <w:sz w:val="24"/>
                <w:shd w:val="clear" w:color="auto" w:fill="FFFFFF"/>
                <w:lang w:eastAsia="zh-CN"/>
              </w:rPr>
              <w:t>说服教育</w:t>
            </w:r>
          </w:p>
          <w:p>
            <w:pPr>
              <w:autoSpaceDN w:val="0"/>
              <w:spacing w:line="400" w:lineRule="atLeast"/>
              <w:ind w:firstLine="420"/>
              <w:jc w:val="center"/>
              <w:rPr>
                <w:rFonts w:hint="default" w:ascii="Times New Roman" w:hAnsi="宋体"/>
                <w:color w:val="000000"/>
                <w:sz w:val="24"/>
              </w:rPr>
            </w:pPr>
            <w:r>
              <w:rPr>
                <w:rFonts w:hint="default" w:ascii="仿宋_GB2312" w:hAnsi="仿宋_GB2312" w:eastAsia="仿宋_GB2312"/>
                <w:color w:val="000000"/>
                <w:spacing w:val="-23"/>
                <w:sz w:val="24"/>
                <w:shd w:val="clear" w:color="auto" w:fill="FFFFFF"/>
                <w:lang w:eastAsia="zh-CN"/>
              </w:rPr>
              <w:t>（件）</w:t>
            </w:r>
          </w:p>
        </w:tc>
        <w:tc>
          <w:tcPr>
            <w:tcW w:w="100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400" w:lineRule="atLeast"/>
              <w:ind w:firstLine="420"/>
              <w:jc w:val="center"/>
              <w:rPr>
                <w:rFonts w:hint="default" w:ascii="Times New Roman" w:hAnsi="宋体"/>
                <w:color w:val="000000"/>
                <w:sz w:val="21"/>
              </w:rPr>
            </w:pPr>
            <w:r>
              <w:rPr>
                <w:rFonts w:hint="default" w:ascii="仿宋_GB2312" w:hAnsi="仿宋_GB2312" w:eastAsia="仿宋_GB2312"/>
                <w:color w:val="000000"/>
                <w:spacing w:val="-23"/>
                <w:sz w:val="24"/>
                <w:shd w:val="clear" w:color="auto" w:fill="FFFFFF"/>
                <w:lang w:eastAsia="zh-CN"/>
              </w:rPr>
              <w:t>劝导示范</w:t>
            </w:r>
          </w:p>
          <w:p>
            <w:pPr>
              <w:autoSpaceDN w:val="0"/>
              <w:spacing w:line="400" w:lineRule="atLeast"/>
              <w:ind w:firstLine="420"/>
              <w:jc w:val="center"/>
              <w:rPr>
                <w:rFonts w:hint="default" w:ascii="Times New Roman" w:hAnsi="宋体"/>
                <w:color w:val="000000"/>
                <w:sz w:val="24"/>
              </w:rPr>
            </w:pPr>
            <w:r>
              <w:rPr>
                <w:rFonts w:hint="default" w:ascii="仿宋_GB2312" w:hAnsi="仿宋_GB2312" w:eastAsia="仿宋_GB2312"/>
                <w:color w:val="000000"/>
                <w:spacing w:val="-23"/>
                <w:sz w:val="24"/>
                <w:shd w:val="clear" w:color="auto" w:fill="FFFFFF"/>
                <w:lang w:eastAsia="zh-CN"/>
              </w:rPr>
              <w:t>（件）</w:t>
            </w:r>
          </w:p>
        </w:tc>
        <w:tc>
          <w:tcPr>
            <w:tcW w:w="100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400" w:lineRule="atLeast"/>
              <w:ind w:firstLine="420"/>
              <w:jc w:val="center"/>
              <w:rPr>
                <w:rFonts w:hint="default" w:ascii="Times New Roman" w:hAnsi="宋体"/>
                <w:color w:val="000000"/>
                <w:sz w:val="21"/>
              </w:rPr>
            </w:pPr>
            <w:r>
              <w:rPr>
                <w:rFonts w:hint="default" w:ascii="仿宋_GB2312" w:hAnsi="仿宋_GB2312" w:eastAsia="仿宋_GB2312"/>
                <w:color w:val="000000"/>
                <w:spacing w:val="-23"/>
                <w:sz w:val="24"/>
                <w:shd w:val="clear" w:color="auto" w:fill="FFFFFF"/>
                <w:lang w:eastAsia="zh-CN"/>
              </w:rPr>
              <w:t>行政指导</w:t>
            </w:r>
          </w:p>
          <w:p>
            <w:pPr>
              <w:autoSpaceDN w:val="0"/>
              <w:spacing w:line="400" w:lineRule="atLeast"/>
              <w:ind w:firstLine="420"/>
              <w:jc w:val="center"/>
              <w:rPr>
                <w:rFonts w:hint="default" w:ascii="Times New Roman" w:hAnsi="宋体"/>
                <w:color w:val="000000"/>
                <w:sz w:val="24"/>
              </w:rPr>
            </w:pPr>
            <w:r>
              <w:rPr>
                <w:rFonts w:hint="default" w:ascii="仿宋_GB2312" w:hAnsi="仿宋_GB2312" w:eastAsia="仿宋_GB2312"/>
                <w:color w:val="000000"/>
                <w:spacing w:val="-23"/>
                <w:sz w:val="24"/>
                <w:shd w:val="clear" w:color="auto" w:fill="FFFFFF"/>
                <w:lang w:eastAsia="zh-CN"/>
              </w:rPr>
              <w:t>（人次）</w:t>
            </w:r>
          </w:p>
        </w:tc>
        <w:tc>
          <w:tcPr>
            <w:tcW w:w="100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400" w:lineRule="atLeast"/>
              <w:ind w:firstLine="420"/>
              <w:jc w:val="center"/>
              <w:rPr>
                <w:rFonts w:hint="default" w:ascii="Times New Roman" w:hAnsi="宋体"/>
                <w:color w:val="000000"/>
                <w:sz w:val="21"/>
              </w:rPr>
            </w:pPr>
            <w:r>
              <w:rPr>
                <w:rFonts w:hint="default" w:ascii="仿宋_GB2312" w:hAnsi="仿宋_GB2312" w:eastAsia="仿宋_GB2312"/>
                <w:color w:val="000000"/>
                <w:spacing w:val="-23"/>
                <w:sz w:val="24"/>
                <w:shd w:val="clear" w:color="auto" w:fill="FFFFFF"/>
                <w:lang w:eastAsia="zh-CN"/>
              </w:rPr>
              <w:t>行政奖励</w:t>
            </w:r>
          </w:p>
          <w:p>
            <w:pPr>
              <w:autoSpaceDN w:val="0"/>
              <w:spacing w:line="400" w:lineRule="atLeast"/>
              <w:ind w:firstLine="420"/>
              <w:jc w:val="center"/>
              <w:rPr>
                <w:rFonts w:hint="default" w:ascii="Times New Roman" w:hAnsi="宋体"/>
                <w:color w:val="000000"/>
                <w:sz w:val="24"/>
              </w:rPr>
            </w:pPr>
            <w:r>
              <w:rPr>
                <w:rFonts w:hint="default" w:ascii="仿宋_GB2312" w:hAnsi="仿宋_GB2312" w:eastAsia="仿宋_GB2312"/>
                <w:color w:val="000000"/>
                <w:spacing w:val="-23"/>
                <w:sz w:val="24"/>
                <w:shd w:val="clear" w:color="auto" w:fill="FFFFFF"/>
                <w:lang w:eastAsia="zh-CN"/>
              </w:rPr>
              <w:t>（人次）</w:t>
            </w:r>
          </w:p>
        </w:tc>
        <w:tc>
          <w:tcPr>
            <w:tcW w:w="100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400" w:lineRule="atLeast"/>
              <w:ind w:firstLine="420"/>
              <w:jc w:val="center"/>
              <w:rPr>
                <w:rFonts w:hint="default" w:ascii="Times New Roman" w:hAnsi="宋体"/>
                <w:color w:val="000000"/>
                <w:sz w:val="21"/>
              </w:rPr>
            </w:pPr>
            <w:r>
              <w:rPr>
                <w:rFonts w:hint="default" w:ascii="仿宋_GB2312" w:hAnsi="仿宋_GB2312" w:eastAsia="仿宋_GB2312"/>
                <w:color w:val="000000"/>
                <w:spacing w:val="-23"/>
                <w:sz w:val="24"/>
                <w:shd w:val="clear" w:color="auto" w:fill="FFFFFF"/>
                <w:lang w:eastAsia="zh-CN"/>
              </w:rPr>
              <w:t>行政和解</w:t>
            </w:r>
          </w:p>
          <w:p>
            <w:pPr>
              <w:autoSpaceDN w:val="0"/>
              <w:spacing w:line="400" w:lineRule="atLeast"/>
              <w:ind w:firstLine="420"/>
              <w:jc w:val="center"/>
              <w:rPr>
                <w:rFonts w:hint="default" w:ascii="Times New Roman" w:hAnsi="宋体"/>
                <w:color w:val="000000"/>
                <w:sz w:val="24"/>
              </w:rPr>
            </w:pPr>
            <w:r>
              <w:rPr>
                <w:rFonts w:hint="default" w:ascii="仿宋_GB2312" w:hAnsi="仿宋_GB2312" w:eastAsia="仿宋_GB2312"/>
                <w:color w:val="000000"/>
                <w:spacing w:val="-23"/>
                <w:sz w:val="24"/>
                <w:shd w:val="clear" w:color="auto" w:fill="FFFFFF"/>
                <w:lang w:eastAsia="zh-CN"/>
              </w:rPr>
              <w:t>（件）</w:t>
            </w:r>
          </w:p>
        </w:tc>
        <w:tc>
          <w:tcPr>
            <w:tcW w:w="100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400" w:lineRule="atLeast"/>
              <w:ind w:firstLine="420"/>
              <w:jc w:val="center"/>
              <w:rPr>
                <w:rFonts w:hint="default" w:ascii="Times New Roman" w:hAnsi="宋体"/>
                <w:color w:val="000000"/>
                <w:sz w:val="21"/>
              </w:rPr>
            </w:pPr>
            <w:r>
              <w:rPr>
                <w:rFonts w:hint="default" w:ascii="仿宋_GB2312" w:hAnsi="仿宋_GB2312" w:eastAsia="仿宋_GB2312"/>
                <w:color w:val="000000"/>
                <w:spacing w:val="-23"/>
                <w:sz w:val="24"/>
                <w:shd w:val="clear" w:color="auto" w:fill="FFFFFF"/>
                <w:lang w:eastAsia="zh-CN"/>
              </w:rPr>
              <w:t>行政建议</w:t>
            </w:r>
          </w:p>
          <w:p>
            <w:pPr>
              <w:autoSpaceDN w:val="0"/>
              <w:spacing w:line="400" w:lineRule="atLeast"/>
              <w:ind w:firstLine="420"/>
              <w:jc w:val="center"/>
              <w:rPr>
                <w:rFonts w:hint="default" w:ascii="Times New Roman" w:hAnsi="宋体"/>
                <w:color w:val="000000"/>
                <w:sz w:val="24"/>
              </w:rPr>
            </w:pPr>
            <w:r>
              <w:rPr>
                <w:rFonts w:hint="default" w:ascii="仿宋_GB2312" w:hAnsi="仿宋_GB2312" w:eastAsia="仿宋_GB2312"/>
                <w:color w:val="000000"/>
                <w:spacing w:val="-23"/>
                <w:sz w:val="24"/>
                <w:shd w:val="clear" w:color="auto" w:fill="FFFFFF"/>
                <w:lang w:eastAsia="zh-CN"/>
              </w:rPr>
              <w:t>（人次）</w:t>
            </w:r>
          </w:p>
        </w:tc>
        <w:tc>
          <w:tcPr>
            <w:tcW w:w="100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400" w:lineRule="atLeast"/>
              <w:ind w:firstLine="420"/>
              <w:jc w:val="center"/>
              <w:rPr>
                <w:rFonts w:hint="default" w:ascii="Times New Roman" w:hAnsi="宋体"/>
                <w:color w:val="000000"/>
                <w:sz w:val="21"/>
              </w:rPr>
            </w:pPr>
            <w:r>
              <w:rPr>
                <w:rFonts w:hint="default" w:ascii="仿宋_GB2312" w:hAnsi="仿宋_GB2312" w:eastAsia="仿宋_GB2312"/>
                <w:color w:val="000000"/>
                <w:spacing w:val="-23"/>
                <w:sz w:val="24"/>
                <w:shd w:val="clear" w:color="auto" w:fill="FFFFFF"/>
                <w:lang w:eastAsia="zh-CN"/>
              </w:rPr>
              <w:t>行政提示</w:t>
            </w:r>
          </w:p>
          <w:p>
            <w:pPr>
              <w:autoSpaceDN w:val="0"/>
              <w:spacing w:line="400" w:lineRule="atLeast"/>
              <w:ind w:firstLine="420"/>
              <w:jc w:val="center"/>
              <w:rPr>
                <w:rFonts w:hint="default" w:ascii="Times New Roman" w:hAnsi="宋体"/>
                <w:color w:val="000000"/>
                <w:sz w:val="24"/>
              </w:rPr>
            </w:pPr>
            <w:r>
              <w:rPr>
                <w:rFonts w:hint="default" w:ascii="仿宋_GB2312" w:hAnsi="仿宋_GB2312" w:eastAsia="仿宋_GB2312"/>
                <w:color w:val="000000"/>
                <w:spacing w:val="-23"/>
                <w:sz w:val="24"/>
                <w:shd w:val="clear" w:color="auto" w:fill="FFFFFF"/>
                <w:lang w:eastAsia="zh-CN"/>
              </w:rPr>
              <w:t>（人次）</w:t>
            </w:r>
          </w:p>
        </w:tc>
        <w:tc>
          <w:tcPr>
            <w:tcW w:w="100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400" w:lineRule="atLeast"/>
              <w:ind w:firstLine="420"/>
              <w:jc w:val="center"/>
              <w:rPr>
                <w:rFonts w:hint="default" w:ascii="Times New Roman" w:hAnsi="宋体"/>
                <w:color w:val="000000"/>
                <w:sz w:val="21"/>
              </w:rPr>
            </w:pPr>
            <w:r>
              <w:rPr>
                <w:rFonts w:hint="default" w:ascii="仿宋_GB2312" w:hAnsi="仿宋_GB2312" w:eastAsia="仿宋_GB2312"/>
                <w:color w:val="000000"/>
                <w:spacing w:val="-23"/>
                <w:sz w:val="24"/>
                <w:shd w:val="clear" w:color="auto" w:fill="FFFFFF"/>
                <w:lang w:eastAsia="zh-CN"/>
              </w:rPr>
              <w:t>行政约谈</w:t>
            </w:r>
          </w:p>
          <w:p>
            <w:pPr>
              <w:autoSpaceDN w:val="0"/>
              <w:spacing w:line="400" w:lineRule="atLeast"/>
              <w:ind w:firstLine="420"/>
              <w:jc w:val="center"/>
              <w:rPr>
                <w:rFonts w:hint="default" w:ascii="Times New Roman" w:hAnsi="宋体"/>
                <w:color w:val="000000"/>
                <w:sz w:val="24"/>
              </w:rPr>
            </w:pPr>
            <w:r>
              <w:rPr>
                <w:rFonts w:hint="default" w:ascii="仿宋_GB2312" w:hAnsi="仿宋_GB2312" w:eastAsia="仿宋_GB2312"/>
                <w:color w:val="000000"/>
                <w:spacing w:val="-23"/>
                <w:sz w:val="24"/>
                <w:shd w:val="clear" w:color="auto" w:fill="FFFFFF"/>
                <w:lang w:eastAsia="zh-CN"/>
              </w:rPr>
              <w:t>（件）</w:t>
            </w:r>
          </w:p>
        </w:tc>
        <w:tc>
          <w:tcPr>
            <w:tcW w:w="100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400" w:lineRule="atLeast"/>
              <w:ind w:firstLine="420"/>
              <w:jc w:val="center"/>
              <w:rPr>
                <w:rFonts w:hint="default" w:ascii="Times New Roman" w:hAnsi="宋体"/>
                <w:color w:val="000000"/>
                <w:sz w:val="24"/>
              </w:rPr>
            </w:pPr>
            <w:r>
              <w:rPr>
                <w:rFonts w:hint="default" w:ascii="仿宋_GB2312" w:hAnsi="仿宋_GB2312" w:eastAsia="仿宋_GB2312"/>
                <w:color w:val="000000"/>
                <w:spacing w:val="-23"/>
                <w:sz w:val="24"/>
                <w:shd w:val="clear" w:color="auto" w:fill="FFFFFF"/>
                <w:lang w:eastAsia="zh-CN"/>
              </w:rPr>
              <w:t>行政告诫（件）</w:t>
            </w:r>
          </w:p>
        </w:tc>
        <w:tc>
          <w:tcPr>
            <w:tcW w:w="108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400" w:lineRule="atLeast"/>
              <w:ind w:firstLine="420"/>
              <w:jc w:val="center"/>
              <w:rPr>
                <w:rFonts w:hint="default" w:ascii="Times New Roman" w:hAnsi="宋体"/>
                <w:color w:val="000000"/>
                <w:sz w:val="21"/>
              </w:rPr>
            </w:pPr>
            <w:r>
              <w:rPr>
                <w:rFonts w:hint="default" w:ascii="仿宋_GB2312" w:hAnsi="仿宋_GB2312" w:eastAsia="仿宋_GB2312"/>
                <w:color w:val="000000"/>
                <w:spacing w:val="-23"/>
                <w:sz w:val="24"/>
                <w:shd w:val="clear" w:color="auto" w:fill="FFFFFF"/>
                <w:lang w:eastAsia="zh-CN"/>
              </w:rPr>
              <w:t>行政回访</w:t>
            </w:r>
          </w:p>
          <w:p>
            <w:pPr>
              <w:autoSpaceDN w:val="0"/>
              <w:spacing w:line="400" w:lineRule="atLeast"/>
              <w:ind w:firstLine="420"/>
              <w:jc w:val="center"/>
              <w:rPr>
                <w:rFonts w:hint="default" w:ascii="Times New Roman" w:hAnsi="宋体"/>
                <w:color w:val="000000"/>
                <w:sz w:val="24"/>
              </w:rPr>
            </w:pPr>
            <w:r>
              <w:rPr>
                <w:rFonts w:hint="default" w:ascii="仿宋_GB2312" w:hAnsi="仿宋_GB2312" w:eastAsia="仿宋_GB2312"/>
                <w:color w:val="000000"/>
                <w:spacing w:val="-23"/>
                <w:sz w:val="24"/>
                <w:shd w:val="clear" w:color="auto" w:fill="FFFFFF"/>
                <w:lang w:eastAsia="zh-CN"/>
              </w:rPr>
              <w:t>（件）</w:t>
            </w:r>
          </w:p>
        </w:tc>
        <w:tc>
          <w:tcPr>
            <w:tcW w:w="108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400" w:lineRule="atLeast"/>
              <w:ind w:firstLine="420"/>
              <w:jc w:val="center"/>
              <w:rPr>
                <w:rFonts w:hint="default" w:ascii="Times New Roman" w:hAnsi="宋体"/>
                <w:color w:val="000000"/>
                <w:sz w:val="21"/>
              </w:rPr>
            </w:pPr>
            <w:r>
              <w:rPr>
                <w:rFonts w:hint="default" w:ascii="仿宋_GB2312" w:hAnsi="仿宋_GB2312" w:eastAsia="仿宋_GB2312"/>
                <w:color w:val="000000"/>
                <w:spacing w:val="-23"/>
                <w:sz w:val="24"/>
                <w:shd w:val="clear" w:color="auto" w:fill="FFFFFF"/>
                <w:lang w:eastAsia="zh-CN"/>
              </w:rPr>
              <w:t>其他</w:t>
            </w:r>
          </w:p>
          <w:p>
            <w:pPr>
              <w:autoSpaceDN w:val="0"/>
              <w:spacing w:line="400" w:lineRule="atLeast"/>
              <w:ind w:firstLine="420"/>
              <w:jc w:val="center"/>
              <w:rPr>
                <w:rFonts w:hint="default" w:ascii="Times New Roman" w:hAnsi="宋体"/>
                <w:color w:val="000000"/>
                <w:sz w:val="24"/>
              </w:rPr>
            </w:pPr>
            <w:r>
              <w:rPr>
                <w:rFonts w:hint="default" w:ascii="仿宋_GB2312" w:hAnsi="仿宋_GB2312" w:eastAsia="仿宋_GB2312"/>
                <w:color w:val="000000"/>
                <w:spacing w:val="-23"/>
                <w:sz w:val="24"/>
                <w:shd w:val="clear" w:color="auto" w:fill="FFFFFF"/>
                <w:lang w:eastAsia="zh-CN"/>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5" w:hRule="atLeast"/>
          <w:jc w:val="center"/>
        </w:trPr>
        <w:tc>
          <w:tcPr>
            <w:tcW w:w="1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60" w:lineRule="atLeast"/>
              <w:ind w:firstLine="388"/>
              <w:jc w:val="center"/>
              <w:rPr>
                <w:rFonts w:hint="default" w:ascii="Times New Roman" w:hAnsi="宋体"/>
                <w:color w:val="000000"/>
                <w:sz w:val="24"/>
              </w:rPr>
            </w:pPr>
          </w:p>
        </w:tc>
        <w:tc>
          <w:tcPr>
            <w:tcW w:w="100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560" w:lineRule="atLeast"/>
              <w:ind w:firstLine="388"/>
              <w:jc w:val="center"/>
              <w:rPr>
                <w:rFonts w:hint="default" w:ascii="Times New Roman" w:hAnsi="宋体"/>
                <w:color w:val="000000"/>
                <w:sz w:val="24"/>
              </w:rPr>
            </w:pPr>
          </w:p>
        </w:tc>
        <w:tc>
          <w:tcPr>
            <w:tcW w:w="100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560" w:lineRule="atLeast"/>
              <w:ind w:firstLine="388"/>
              <w:jc w:val="center"/>
              <w:rPr>
                <w:rFonts w:hint="default" w:ascii="Times New Roman" w:hAnsi="宋体"/>
                <w:color w:val="000000"/>
                <w:sz w:val="24"/>
              </w:rPr>
            </w:pPr>
          </w:p>
        </w:tc>
        <w:tc>
          <w:tcPr>
            <w:tcW w:w="100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560" w:lineRule="atLeast"/>
              <w:ind w:firstLine="388"/>
              <w:jc w:val="center"/>
              <w:rPr>
                <w:rFonts w:hint="default" w:ascii="Times New Roman" w:hAnsi="宋体"/>
                <w:color w:val="000000"/>
                <w:sz w:val="24"/>
              </w:rPr>
            </w:pPr>
          </w:p>
        </w:tc>
        <w:tc>
          <w:tcPr>
            <w:tcW w:w="100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560" w:lineRule="atLeast"/>
              <w:ind w:firstLine="388"/>
              <w:jc w:val="both"/>
              <w:rPr>
                <w:rFonts w:hint="default" w:ascii="Times New Roman" w:hAnsi="宋体"/>
                <w:color w:val="000000"/>
                <w:sz w:val="24"/>
              </w:rPr>
            </w:pPr>
          </w:p>
        </w:tc>
        <w:tc>
          <w:tcPr>
            <w:tcW w:w="100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560" w:lineRule="atLeast"/>
              <w:ind w:firstLine="388"/>
              <w:jc w:val="both"/>
              <w:rPr>
                <w:rFonts w:hint="default" w:ascii="Times New Roman" w:hAnsi="宋体"/>
                <w:color w:val="000000"/>
                <w:sz w:val="24"/>
              </w:rPr>
            </w:pPr>
          </w:p>
        </w:tc>
        <w:tc>
          <w:tcPr>
            <w:tcW w:w="100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560" w:lineRule="atLeast"/>
              <w:ind w:firstLine="388"/>
              <w:jc w:val="both"/>
              <w:rPr>
                <w:rFonts w:hint="default" w:ascii="Times New Roman" w:hAnsi="宋体"/>
                <w:color w:val="000000"/>
                <w:sz w:val="24"/>
              </w:rPr>
            </w:pPr>
          </w:p>
        </w:tc>
        <w:tc>
          <w:tcPr>
            <w:tcW w:w="100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560" w:lineRule="atLeast"/>
              <w:ind w:firstLine="388"/>
              <w:jc w:val="both"/>
              <w:rPr>
                <w:rFonts w:hint="default" w:ascii="Times New Roman" w:hAnsi="宋体"/>
                <w:color w:val="000000"/>
                <w:sz w:val="24"/>
              </w:rPr>
            </w:pPr>
          </w:p>
        </w:tc>
        <w:tc>
          <w:tcPr>
            <w:tcW w:w="100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560" w:lineRule="atLeast"/>
              <w:ind w:firstLine="388"/>
              <w:jc w:val="both"/>
              <w:rPr>
                <w:rFonts w:hint="default" w:ascii="Times New Roman" w:hAnsi="宋体"/>
                <w:color w:val="000000"/>
                <w:sz w:val="24"/>
              </w:rPr>
            </w:pPr>
          </w:p>
        </w:tc>
        <w:tc>
          <w:tcPr>
            <w:tcW w:w="100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560" w:lineRule="atLeast"/>
              <w:ind w:firstLine="388"/>
              <w:jc w:val="both"/>
              <w:rPr>
                <w:rFonts w:hint="default" w:ascii="Times New Roman" w:hAnsi="宋体"/>
                <w:color w:val="000000"/>
                <w:sz w:val="24"/>
              </w:rPr>
            </w:pPr>
          </w:p>
        </w:tc>
        <w:tc>
          <w:tcPr>
            <w:tcW w:w="100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560" w:lineRule="atLeast"/>
              <w:ind w:firstLine="388"/>
              <w:jc w:val="both"/>
              <w:rPr>
                <w:rFonts w:hint="default" w:ascii="Times New Roman" w:hAnsi="宋体"/>
                <w:color w:val="000000"/>
                <w:sz w:val="24"/>
              </w:rPr>
            </w:pPr>
          </w:p>
        </w:tc>
        <w:tc>
          <w:tcPr>
            <w:tcW w:w="100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560" w:lineRule="atLeast"/>
              <w:ind w:firstLine="388"/>
              <w:jc w:val="both"/>
              <w:rPr>
                <w:rFonts w:hint="default" w:ascii="Times New Roman" w:hAnsi="宋体"/>
                <w:color w:val="000000"/>
                <w:sz w:val="24"/>
              </w:rPr>
            </w:pPr>
          </w:p>
        </w:tc>
        <w:tc>
          <w:tcPr>
            <w:tcW w:w="100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560" w:lineRule="atLeast"/>
              <w:ind w:firstLine="388"/>
              <w:jc w:val="both"/>
              <w:rPr>
                <w:rFonts w:hint="default" w:ascii="Times New Roman" w:hAnsi="宋体"/>
                <w:color w:val="000000"/>
                <w:sz w:val="24"/>
              </w:rPr>
            </w:pPr>
          </w:p>
        </w:tc>
        <w:tc>
          <w:tcPr>
            <w:tcW w:w="108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560" w:lineRule="atLeast"/>
              <w:ind w:firstLine="388"/>
              <w:jc w:val="both"/>
              <w:rPr>
                <w:rFonts w:hint="default" w:ascii="Times New Roman" w:hAnsi="宋体"/>
                <w:color w:val="000000"/>
                <w:sz w:val="24"/>
              </w:rPr>
            </w:pPr>
          </w:p>
        </w:tc>
        <w:tc>
          <w:tcPr>
            <w:tcW w:w="108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560" w:lineRule="atLeast"/>
              <w:ind w:firstLine="388"/>
              <w:jc w:val="both"/>
              <w:rPr>
                <w:rFonts w:hint="default" w:ascii="Times New Roman" w:hAnsi="宋体"/>
                <w:color w:val="000000"/>
                <w:sz w:val="24"/>
              </w:rPr>
            </w:pPr>
          </w:p>
        </w:tc>
      </w:tr>
    </w:tbl>
    <w:p>
      <w:pPr>
        <w:autoSpaceDN w:val="0"/>
        <w:spacing w:line="400" w:lineRule="atLeast"/>
        <w:jc w:val="left"/>
        <w:rPr>
          <w:rFonts w:hint="default" w:ascii="Times New Roman" w:hAnsi="宋体"/>
          <w:color w:val="000000"/>
          <w:sz w:val="21"/>
        </w:rPr>
      </w:pPr>
      <w:r>
        <w:rPr>
          <w:rFonts w:hint="default" w:ascii="仿宋_GB2312" w:hAnsi="仿宋_GB2312" w:eastAsia="仿宋_GB2312"/>
          <w:color w:val="000000"/>
          <w:sz w:val="31"/>
          <w:lang w:eastAsia="zh-CN"/>
        </w:rPr>
        <w:t>填表说明：1.所有事项的统计数量都应当具有实施该类柔性执法行为的文字记录。</w:t>
      </w:r>
    </w:p>
    <w:p>
      <w:pPr>
        <w:autoSpaceDN w:val="0"/>
        <w:spacing w:line="400" w:lineRule="atLeast"/>
        <w:ind w:firstLine="620"/>
        <w:jc w:val="left"/>
        <w:rPr>
          <w:rFonts w:hint="default" w:ascii="Times New Roman" w:hAnsi="宋体"/>
          <w:color w:val="000000"/>
          <w:sz w:val="21"/>
        </w:rPr>
      </w:pPr>
      <w:r>
        <w:rPr>
          <w:rFonts w:hint="eastAsia" w:ascii="仿宋_GB2312" w:hAnsi="仿宋_GB2312" w:eastAsia="仿宋_GB2312"/>
          <w:color w:val="000000"/>
          <w:sz w:val="31"/>
          <w:lang w:val="en-US" w:eastAsia="zh-CN"/>
        </w:rPr>
        <w:t xml:space="preserve">      </w:t>
      </w:r>
      <w:r>
        <w:rPr>
          <w:rFonts w:hint="default" w:ascii="仿宋_GB2312" w:hAnsi="仿宋_GB2312" w:eastAsia="仿宋_GB2312"/>
          <w:color w:val="000000"/>
          <w:sz w:val="31"/>
          <w:lang w:eastAsia="zh-CN"/>
        </w:rPr>
        <w:t>2.请于7月4日、12月29日前分别报送半年和全年统计情况。</w:t>
      </w:r>
    </w:p>
    <w:p>
      <w:pPr>
        <w:shd w:val="solid" w:color="FFFFFF" w:fill="auto"/>
        <w:autoSpaceDN w:val="0"/>
        <w:spacing w:line="540" w:lineRule="atLeast"/>
        <w:ind w:firstLine="640"/>
        <w:jc w:val="both"/>
        <w:rPr>
          <w:rFonts w:hint="default" w:ascii="Times New Roman" w:hAnsi="宋体"/>
          <w:color w:val="000000"/>
          <w:sz w:val="21"/>
          <w:shd w:val="clear" w:color="auto" w:fill="FFFFFF"/>
        </w:rPr>
      </w:pPr>
    </w:p>
    <w:p>
      <w:pPr>
        <w:shd w:val="solid" w:color="FFFFFF" w:fill="auto"/>
        <w:autoSpaceDN w:val="0"/>
        <w:spacing w:line="540" w:lineRule="atLeast"/>
        <w:ind w:firstLine="640"/>
        <w:jc w:val="both"/>
        <w:rPr>
          <w:rFonts w:hint="default" w:ascii="Times New Roman" w:hAnsi="宋体"/>
          <w:color w:val="000000"/>
          <w:sz w:val="21"/>
          <w:shd w:val="clear" w:color="auto" w:fill="FFFFFF"/>
        </w:rPr>
      </w:pPr>
    </w:p>
    <w:p>
      <w:pPr>
        <w:autoSpaceDN w:val="0"/>
        <w:spacing w:line="580" w:lineRule="atLeast"/>
        <w:jc w:val="both"/>
        <w:rPr>
          <w:rFonts w:hint="default" w:ascii="Times New Roman" w:hAnsi="宋体"/>
          <w:color w:val="000000"/>
          <w:sz w:val="21"/>
        </w:rPr>
        <w:sectPr>
          <w:footerReference r:id="rId3" w:type="default"/>
          <w:pgSz w:w="16838" w:h="11906" w:orient="landscape"/>
          <w:pgMar w:top="1803" w:right="1440" w:bottom="1803" w:left="1440" w:header="851" w:footer="992" w:gutter="0"/>
          <w:pgNumType w:fmt="decimal"/>
          <w:cols w:space="720" w:num="1"/>
          <w:docGrid w:type="lines" w:linePitch="319" w:charSpace="0"/>
        </w:sectPr>
      </w:pP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宋体"/>
          <w:color w:val="000000"/>
          <w:sz w:val="21"/>
        </w:rPr>
      </w:pPr>
      <w:r>
        <w:rPr>
          <w:rFonts w:hint="default" w:ascii="黑体" w:hAnsi="黑体" w:eastAsia="黑体"/>
          <w:color w:val="000000"/>
          <w:sz w:val="31"/>
          <w:lang w:eastAsia="zh-CN"/>
        </w:rPr>
        <w:t>附件6</w:t>
      </w:r>
    </w:p>
    <w:p>
      <w:pPr>
        <w:widowControl w:val="0"/>
        <w:wordWrap/>
        <w:autoSpaceDN w:val="0"/>
        <w:adjustRightInd/>
        <w:snapToGrid/>
        <w:spacing w:before="0" w:after="0" w:line="580" w:lineRule="exact"/>
        <w:ind w:left="0" w:leftChars="0" w:right="0"/>
        <w:jc w:val="center"/>
        <w:textAlignment w:val="auto"/>
        <w:outlineLvl w:val="9"/>
        <w:rPr>
          <w:rFonts w:hint="default" w:ascii="Times New Roman" w:hAnsi="宋体"/>
          <w:color w:val="000000"/>
          <w:sz w:val="21"/>
        </w:rPr>
      </w:pPr>
      <w:r>
        <w:rPr>
          <w:rFonts w:hint="default" w:ascii="方正小标宋简体" w:hAnsi="方正小标宋简体" w:eastAsia="方正小标宋简体"/>
          <w:color w:val="000000"/>
          <w:sz w:val="40"/>
          <w:lang w:eastAsia="zh-CN"/>
        </w:rPr>
        <w:t>柔性执法具体工作方法</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宋体"/>
          <w:color w:val="000000"/>
          <w:sz w:val="21"/>
        </w:rPr>
      </w:pPr>
      <w:r>
        <w:rPr>
          <w:rFonts w:hint="default" w:ascii="仿宋_GB2312" w:hAnsi="仿宋_GB2312" w:eastAsia="仿宋_GB2312"/>
          <w:color w:val="000000"/>
          <w:sz w:val="32"/>
          <w:lang w:eastAsia="zh-CN"/>
        </w:rPr>
        <w:t>　　　　</w:t>
      </w:r>
    </w:p>
    <w:p>
      <w:pPr>
        <w:widowControl w:val="0"/>
        <w:wordWrap/>
        <w:autoSpaceDN w:val="0"/>
        <w:adjustRightInd/>
        <w:snapToGrid/>
        <w:spacing w:before="0" w:after="0" w:line="580" w:lineRule="exact"/>
        <w:ind w:left="0" w:leftChars="0" w:right="0" w:firstLine="620"/>
        <w:jc w:val="both"/>
        <w:textAlignment w:val="auto"/>
        <w:outlineLvl w:val="9"/>
        <w:rPr>
          <w:rFonts w:hint="default" w:ascii="Times New Roman" w:hAnsi="宋体"/>
          <w:color w:val="000000"/>
          <w:sz w:val="21"/>
        </w:rPr>
      </w:pPr>
      <w:r>
        <w:rPr>
          <w:rFonts w:hint="default" w:ascii="仿宋_GB2312" w:hAnsi="仿宋_GB2312" w:eastAsia="仿宋_GB2312"/>
          <w:b/>
          <w:color w:val="000000"/>
          <w:sz w:val="31"/>
          <w:lang w:eastAsia="zh-CN"/>
        </w:rPr>
        <w:t>1.说服教育。</w:t>
      </w:r>
      <w:r>
        <w:rPr>
          <w:rFonts w:hint="default" w:ascii="仿宋_GB2312" w:hAnsi="仿宋_GB2312" w:eastAsia="仿宋_GB2312"/>
          <w:color w:val="000000"/>
          <w:sz w:val="31"/>
          <w:lang w:eastAsia="zh-CN"/>
        </w:rPr>
        <w:t>根据法律法规和政策，通过摆事实、讲道理，使行政相对人心悦诚服地配合执法机关，以实现特定的行政目标。说服教育表现形式可以多样化，除了传统的说服教育方式外，还可以参考借鉴试点部门和外地的一些行之有效的经验做法，例如针对轻微违法行为，采取体验式执法或朋友圈集赞免罚等教育方式。</w:t>
      </w:r>
    </w:p>
    <w:p>
      <w:pPr>
        <w:widowControl w:val="0"/>
        <w:wordWrap/>
        <w:autoSpaceDN w:val="0"/>
        <w:adjustRightInd/>
        <w:snapToGrid/>
        <w:spacing w:before="0" w:after="0" w:line="580" w:lineRule="exact"/>
        <w:ind w:left="0" w:leftChars="0" w:right="0" w:firstLine="620"/>
        <w:jc w:val="both"/>
        <w:textAlignment w:val="auto"/>
        <w:outlineLvl w:val="9"/>
        <w:rPr>
          <w:rFonts w:hint="default" w:ascii="Times New Roman" w:hAnsi="宋体"/>
          <w:color w:val="000000"/>
          <w:sz w:val="21"/>
        </w:rPr>
      </w:pPr>
      <w:r>
        <w:rPr>
          <w:rFonts w:hint="default" w:ascii="仿宋_GB2312" w:hAnsi="仿宋_GB2312" w:eastAsia="仿宋_GB2312"/>
          <w:b/>
          <w:color w:val="000000"/>
          <w:sz w:val="31"/>
          <w:lang w:eastAsia="zh-CN"/>
        </w:rPr>
        <w:t>2.劝导示范。</w:t>
      </w:r>
      <w:r>
        <w:rPr>
          <w:rFonts w:hint="default" w:ascii="仿宋_GB2312" w:hAnsi="仿宋_GB2312" w:eastAsia="仿宋_GB2312"/>
          <w:color w:val="000000"/>
          <w:sz w:val="31"/>
          <w:lang w:eastAsia="zh-CN"/>
        </w:rPr>
        <w:t>组建由执法人员、志愿者等组成的劝导示范队伍，通过实地劝导、示范带动的方式，文明用语、耐心细致对各类违法违规、不文明行为进行劝导、制止，以实现维护社会秩序的目标。</w:t>
      </w:r>
    </w:p>
    <w:p>
      <w:pPr>
        <w:widowControl w:val="0"/>
        <w:wordWrap/>
        <w:autoSpaceDN w:val="0"/>
        <w:adjustRightInd/>
        <w:snapToGrid/>
        <w:spacing w:before="0" w:after="0" w:line="580" w:lineRule="exact"/>
        <w:ind w:left="0" w:leftChars="0" w:right="0" w:firstLine="620"/>
        <w:jc w:val="both"/>
        <w:textAlignment w:val="auto"/>
        <w:outlineLvl w:val="9"/>
        <w:rPr>
          <w:rFonts w:hint="default" w:ascii="Times New Roman" w:hAnsi="宋体"/>
          <w:color w:val="000000"/>
          <w:sz w:val="21"/>
        </w:rPr>
      </w:pPr>
      <w:r>
        <w:rPr>
          <w:rFonts w:hint="default" w:ascii="仿宋_GB2312" w:hAnsi="仿宋_GB2312" w:eastAsia="仿宋_GB2312"/>
          <w:b/>
          <w:color w:val="000000"/>
          <w:sz w:val="31"/>
          <w:lang w:eastAsia="zh-CN"/>
        </w:rPr>
        <w:t>3.行政指导。</w:t>
      </w:r>
      <w:r>
        <w:rPr>
          <w:rFonts w:hint="default" w:ascii="仿宋_GB2312" w:hAnsi="仿宋_GB2312" w:eastAsia="仿宋_GB2312"/>
          <w:color w:val="000000"/>
          <w:sz w:val="31"/>
          <w:lang w:eastAsia="zh-CN"/>
        </w:rPr>
        <w:t>在行政管理过程中，通过对行政相对人开展业务咨询、法律宣传、政策解读和信息发布，为行政相对人等指明发展趋势，引导其规范行为、促进健康发展、维护合法权益。</w:t>
      </w:r>
    </w:p>
    <w:p>
      <w:pPr>
        <w:widowControl w:val="0"/>
        <w:wordWrap/>
        <w:autoSpaceDN w:val="0"/>
        <w:adjustRightInd/>
        <w:snapToGrid/>
        <w:spacing w:before="0" w:after="0" w:line="580" w:lineRule="exact"/>
        <w:ind w:left="0" w:leftChars="0" w:right="0" w:firstLine="620"/>
        <w:jc w:val="both"/>
        <w:textAlignment w:val="auto"/>
        <w:outlineLvl w:val="9"/>
        <w:rPr>
          <w:rFonts w:hint="default" w:ascii="Times New Roman" w:hAnsi="宋体"/>
          <w:color w:val="000000"/>
          <w:sz w:val="21"/>
        </w:rPr>
      </w:pPr>
      <w:r>
        <w:rPr>
          <w:rFonts w:hint="default" w:ascii="仿宋_GB2312" w:hAnsi="仿宋_GB2312" w:eastAsia="仿宋_GB2312"/>
          <w:b/>
          <w:color w:val="000000"/>
          <w:sz w:val="31"/>
          <w:lang w:eastAsia="zh-CN"/>
        </w:rPr>
        <w:t>4.行政奖励。</w:t>
      </w:r>
      <w:r>
        <w:rPr>
          <w:rFonts w:hint="default" w:ascii="仿宋_GB2312" w:hAnsi="仿宋_GB2312" w:eastAsia="仿宋_GB2312"/>
          <w:color w:val="000000"/>
          <w:sz w:val="31"/>
          <w:lang w:eastAsia="zh-CN"/>
        </w:rPr>
        <w:t>依照法定条件和程序，对为国家和社会作出突出贡献或者模范地遵纪守法的行政相对人，给予物质奖励或精神鼓励，以正面和积极的方式鼓励行政相对人参与行政管理，调动和激发人们的积极性和创造性，形成良好的守法氛围。</w:t>
      </w:r>
    </w:p>
    <w:p>
      <w:pPr>
        <w:widowControl w:val="0"/>
        <w:wordWrap/>
        <w:autoSpaceDN w:val="0"/>
        <w:adjustRightInd/>
        <w:snapToGrid/>
        <w:spacing w:before="0" w:after="0" w:line="580" w:lineRule="exact"/>
        <w:ind w:left="0" w:leftChars="0" w:right="0" w:firstLine="620"/>
        <w:jc w:val="both"/>
        <w:textAlignment w:val="auto"/>
        <w:outlineLvl w:val="9"/>
        <w:rPr>
          <w:rFonts w:hint="default" w:ascii="Times New Roman" w:hAnsi="宋体"/>
          <w:color w:val="000000"/>
          <w:sz w:val="21"/>
        </w:rPr>
      </w:pPr>
      <w:r>
        <w:rPr>
          <w:rFonts w:hint="default" w:ascii="仿宋_GB2312" w:hAnsi="仿宋_GB2312" w:eastAsia="仿宋_GB2312"/>
          <w:b/>
          <w:color w:val="000000"/>
          <w:sz w:val="31"/>
          <w:lang w:eastAsia="zh-CN"/>
        </w:rPr>
        <w:t>5.行政和解。</w:t>
      </w:r>
      <w:r>
        <w:rPr>
          <w:rFonts w:hint="default" w:ascii="仿宋_GB2312" w:hAnsi="仿宋_GB2312" w:eastAsia="仿宋_GB2312"/>
          <w:color w:val="000000"/>
          <w:sz w:val="31"/>
          <w:lang w:eastAsia="zh-CN"/>
        </w:rPr>
        <w:t>依据法律法规政策规定，通过说服教育和疏导，主持或主导行政争议各方平等协商、互谅互让，达成和解协议，实现化解矛盾和纠纷的目的。</w:t>
      </w:r>
    </w:p>
    <w:p>
      <w:pPr>
        <w:widowControl w:val="0"/>
        <w:wordWrap/>
        <w:autoSpaceDN w:val="0"/>
        <w:adjustRightInd/>
        <w:snapToGrid/>
        <w:spacing w:before="0" w:after="0" w:line="580" w:lineRule="exact"/>
        <w:ind w:left="0" w:leftChars="0" w:right="0" w:firstLine="620"/>
        <w:jc w:val="both"/>
        <w:textAlignment w:val="auto"/>
        <w:outlineLvl w:val="9"/>
        <w:rPr>
          <w:rFonts w:hint="default" w:ascii="Times New Roman" w:hAnsi="宋体"/>
          <w:color w:val="000000"/>
          <w:sz w:val="21"/>
        </w:rPr>
      </w:pPr>
      <w:r>
        <w:rPr>
          <w:rFonts w:hint="default" w:ascii="仿宋_GB2312" w:hAnsi="仿宋_GB2312" w:eastAsia="仿宋_GB2312"/>
          <w:b/>
          <w:color w:val="000000"/>
          <w:sz w:val="31"/>
          <w:lang w:eastAsia="zh-CN"/>
        </w:rPr>
        <w:t>6.行政建议。</w:t>
      </w:r>
      <w:r>
        <w:rPr>
          <w:rFonts w:hint="default" w:ascii="仿宋_GB2312" w:hAnsi="仿宋_GB2312" w:eastAsia="仿宋_GB2312"/>
          <w:color w:val="000000"/>
          <w:sz w:val="31"/>
          <w:lang w:eastAsia="zh-CN"/>
        </w:rPr>
        <w:t>根据行政管理和服务职能，在日常行政监管中主动为行政相对人出主意、想办法、提建议，引导其遵守法律、诚信经营，建立和完善各项管理制度，规范自身行为。</w:t>
      </w:r>
    </w:p>
    <w:p>
      <w:pPr>
        <w:widowControl w:val="0"/>
        <w:wordWrap/>
        <w:autoSpaceDN w:val="0"/>
        <w:adjustRightInd/>
        <w:snapToGrid/>
        <w:spacing w:before="0" w:after="0" w:line="580" w:lineRule="exact"/>
        <w:ind w:left="0" w:leftChars="0" w:right="0" w:firstLine="620"/>
        <w:jc w:val="both"/>
        <w:textAlignment w:val="auto"/>
        <w:outlineLvl w:val="9"/>
        <w:rPr>
          <w:rFonts w:hint="default" w:ascii="Times New Roman" w:hAnsi="宋体"/>
          <w:color w:val="000000"/>
          <w:sz w:val="21"/>
        </w:rPr>
      </w:pPr>
      <w:r>
        <w:rPr>
          <w:rFonts w:hint="default" w:ascii="仿宋_GB2312" w:hAnsi="仿宋_GB2312" w:eastAsia="仿宋_GB2312"/>
          <w:b/>
          <w:color w:val="000000"/>
          <w:sz w:val="31"/>
          <w:lang w:eastAsia="zh-CN"/>
        </w:rPr>
        <w:t>7.行政提示。</w:t>
      </w:r>
      <w:r>
        <w:rPr>
          <w:rFonts w:hint="default" w:ascii="仿宋_GB2312" w:hAnsi="仿宋_GB2312" w:eastAsia="仿宋_GB2312"/>
          <w:color w:val="000000"/>
          <w:sz w:val="31"/>
          <w:lang w:eastAsia="zh-CN"/>
        </w:rPr>
        <w:t>根据群众举报投诉和日常执法数据分析，为有效防范某种违法行为发生，在某一违法行为易发时段到来之前,主动向行政相对人宣传、解释法律法规，告知行政机关各项监管要求，提示、督促其依法履行义务，预防违法行为。</w:t>
      </w:r>
    </w:p>
    <w:p>
      <w:pPr>
        <w:widowControl w:val="0"/>
        <w:wordWrap/>
        <w:autoSpaceDN w:val="0"/>
        <w:adjustRightInd/>
        <w:snapToGrid/>
        <w:spacing w:before="0" w:after="0" w:line="580" w:lineRule="exact"/>
        <w:ind w:left="0" w:leftChars="0" w:right="0" w:firstLine="620"/>
        <w:jc w:val="both"/>
        <w:textAlignment w:val="auto"/>
        <w:outlineLvl w:val="9"/>
        <w:rPr>
          <w:rFonts w:hint="default" w:ascii="Times New Roman" w:hAnsi="宋体"/>
          <w:color w:val="000000"/>
          <w:sz w:val="21"/>
        </w:rPr>
      </w:pPr>
      <w:r>
        <w:rPr>
          <w:rFonts w:hint="default" w:ascii="仿宋_GB2312" w:hAnsi="仿宋_GB2312" w:eastAsia="仿宋_GB2312"/>
          <w:b/>
          <w:color w:val="000000"/>
          <w:sz w:val="31"/>
          <w:lang w:eastAsia="zh-CN"/>
        </w:rPr>
        <w:t>8.行政约谈。</w:t>
      </w:r>
      <w:r>
        <w:rPr>
          <w:rFonts w:hint="default" w:ascii="仿宋_GB2312" w:hAnsi="仿宋_GB2312" w:eastAsia="仿宋_GB2312"/>
          <w:color w:val="000000"/>
          <w:sz w:val="31"/>
          <w:lang w:eastAsia="zh-CN"/>
        </w:rPr>
        <w:t>针对行政相对人因企业内部制度缺失或疏于管理导致的违法违规行为，或者在生产或经营活动中已经发现的突出问题，可采取集中或个别约谈方式，对其宣传法律法规、指出存在问题，督促和帮助其完善制度、整改问题、迅速纠正违法行为。</w:t>
      </w:r>
    </w:p>
    <w:p>
      <w:pPr>
        <w:widowControl w:val="0"/>
        <w:wordWrap/>
        <w:autoSpaceDN w:val="0"/>
        <w:adjustRightInd/>
        <w:snapToGrid/>
        <w:spacing w:before="0" w:after="0" w:line="580" w:lineRule="exact"/>
        <w:ind w:left="0" w:leftChars="0" w:right="0" w:firstLine="620"/>
        <w:jc w:val="both"/>
        <w:textAlignment w:val="auto"/>
        <w:outlineLvl w:val="9"/>
        <w:rPr>
          <w:rFonts w:hint="default" w:ascii="Times New Roman" w:hAnsi="宋体"/>
          <w:color w:val="000000"/>
          <w:sz w:val="21"/>
        </w:rPr>
      </w:pPr>
      <w:r>
        <w:rPr>
          <w:rFonts w:hint="default" w:ascii="仿宋_GB2312" w:hAnsi="仿宋_GB2312" w:eastAsia="仿宋_GB2312"/>
          <w:b/>
          <w:color w:val="000000"/>
          <w:sz w:val="31"/>
          <w:lang w:eastAsia="zh-CN"/>
        </w:rPr>
        <w:t>9.行政告诫。</w:t>
      </w:r>
      <w:r>
        <w:rPr>
          <w:rFonts w:hint="default" w:ascii="仿宋_GB2312" w:hAnsi="仿宋_GB2312" w:eastAsia="仿宋_GB2312"/>
          <w:color w:val="000000"/>
          <w:sz w:val="31"/>
          <w:lang w:eastAsia="zh-CN"/>
        </w:rPr>
        <w:t>对行政相对人无主观故意、违法情节轻微、没有造成危害后果的违法违规行为，可通过行政告诫、警示等适当方式督促其采取相关措施及时予以纠正，并告知其正确规范和行为要求，而依法不予处罚或处理。</w:t>
      </w:r>
    </w:p>
    <w:p>
      <w:pPr>
        <w:widowControl w:val="0"/>
        <w:wordWrap/>
        <w:autoSpaceDN w:val="0"/>
        <w:adjustRightInd/>
        <w:snapToGrid/>
        <w:spacing w:before="0" w:after="0" w:line="580" w:lineRule="exact"/>
        <w:ind w:left="0" w:leftChars="0" w:right="0" w:firstLine="620"/>
        <w:jc w:val="both"/>
        <w:textAlignment w:val="auto"/>
        <w:outlineLvl w:val="9"/>
        <w:rPr>
          <w:rFonts w:hint="default" w:ascii="Times New Roman" w:hAnsi="宋体"/>
          <w:color w:val="000000"/>
          <w:sz w:val="21"/>
        </w:rPr>
      </w:pPr>
      <w:r>
        <w:rPr>
          <w:rFonts w:hint="default" w:ascii="仿宋_GB2312" w:hAnsi="仿宋_GB2312" w:eastAsia="仿宋_GB2312"/>
          <w:b/>
          <w:color w:val="000000"/>
          <w:sz w:val="31"/>
          <w:lang w:eastAsia="zh-CN"/>
        </w:rPr>
        <w:t>10.行政回访。</w:t>
      </w:r>
      <w:r>
        <w:rPr>
          <w:rFonts w:hint="default" w:ascii="仿宋_GB2312" w:hAnsi="仿宋_GB2312" w:eastAsia="仿宋_GB2312"/>
          <w:color w:val="000000"/>
          <w:sz w:val="31"/>
          <w:lang w:eastAsia="zh-CN"/>
        </w:rPr>
        <w:t>行政执法部门在做出行政决定后，按照行政执法监督的要求，对行政相对人进行跟踪回访，了解行政执法行为是否合法、公正，行政相对人的违法行为是否得到纠正，征求行政相对人的意见及建议的活动。</w:t>
      </w:r>
    </w:p>
    <w:p>
      <w:pPr>
        <w:autoSpaceDN w:val="0"/>
        <w:jc w:val="both"/>
        <w:rPr>
          <w:rFonts w:hint="default" w:ascii="黑体" w:hAnsi="黑体" w:eastAsia="黑体"/>
          <w:color w:val="000000"/>
          <w:sz w:val="31"/>
          <w:lang w:eastAsia="zh-CN"/>
        </w:rPr>
      </w:pPr>
    </w:p>
    <w:p>
      <w:pPr>
        <w:autoSpaceDN w:val="0"/>
        <w:jc w:val="both"/>
        <w:rPr>
          <w:rFonts w:hint="default" w:ascii="黑体" w:hAnsi="黑体" w:eastAsia="黑体"/>
          <w:color w:val="000000"/>
          <w:sz w:val="31"/>
          <w:lang w:eastAsia="zh-CN"/>
        </w:rPr>
      </w:pPr>
    </w:p>
    <w:p>
      <w:pPr>
        <w:autoSpaceDN w:val="0"/>
        <w:jc w:val="both"/>
        <w:rPr>
          <w:rFonts w:hint="default" w:ascii="黑体" w:hAnsi="黑体" w:eastAsia="黑体"/>
          <w:color w:val="000000"/>
          <w:sz w:val="31"/>
          <w:lang w:eastAsia="zh-CN"/>
        </w:rPr>
      </w:pPr>
    </w:p>
    <w:p>
      <w:pPr>
        <w:autoSpaceDN w:val="0"/>
        <w:jc w:val="both"/>
        <w:rPr>
          <w:rFonts w:hint="default" w:ascii="Times New Roman" w:hAnsi="宋体"/>
          <w:color w:val="000000"/>
          <w:sz w:val="21"/>
        </w:rPr>
      </w:pPr>
      <w:r>
        <w:rPr>
          <w:rFonts w:hint="default" w:ascii="黑体" w:hAnsi="黑体" w:eastAsia="黑体"/>
          <w:color w:val="000000"/>
          <w:sz w:val="31"/>
          <w:lang w:eastAsia="zh-CN"/>
        </w:rPr>
        <w:t>附件7</w:t>
      </w:r>
    </w:p>
    <w:p>
      <w:pPr>
        <w:autoSpaceDN w:val="0"/>
        <w:spacing w:line="560" w:lineRule="atLeast"/>
        <w:jc w:val="center"/>
        <w:rPr>
          <w:rFonts w:hint="default" w:ascii="Times New Roman" w:hAnsi="宋体"/>
          <w:color w:val="000000"/>
          <w:sz w:val="21"/>
        </w:rPr>
      </w:pPr>
      <w:r>
        <w:rPr>
          <w:rFonts w:hint="default" w:ascii="方正小标宋简体" w:hAnsi="方正小标宋简体" w:eastAsia="方正小标宋简体"/>
          <w:color w:val="000000"/>
          <w:sz w:val="40"/>
          <w:lang w:eastAsia="zh-CN"/>
        </w:rPr>
        <w:t>部分配套法律文书参考范本</w:t>
      </w:r>
    </w:p>
    <w:p>
      <w:pPr>
        <w:autoSpaceDN w:val="0"/>
        <w:spacing w:line="400" w:lineRule="atLeast"/>
        <w:jc w:val="center"/>
        <w:rPr>
          <w:rFonts w:hint="default" w:ascii="Times New Roman" w:hAnsi="宋体"/>
          <w:color w:val="000000"/>
          <w:sz w:val="21"/>
        </w:rPr>
      </w:pPr>
      <w:r>
        <w:rPr>
          <w:rFonts w:hint="default" w:ascii="仿宋_GB2312" w:hAnsi="仿宋_GB2312" w:eastAsia="仿宋_GB2312"/>
          <w:color w:val="000000"/>
          <w:sz w:val="28"/>
          <w:lang w:eastAsia="zh-CN"/>
        </w:rPr>
        <w:t>（注：各行政执法机关可以根据自身实际进行调整，上级部门已制发相关文书范本的，可以直接适用上级制定的文书范本）</w:t>
      </w:r>
    </w:p>
    <w:p>
      <w:pPr>
        <w:shd w:val="solid" w:color="FFFFFF" w:fill="auto"/>
        <w:autoSpaceDN w:val="0"/>
        <w:spacing w:line="560" w:lineRule="atLeast"/>
        <w:ind w:firstLine="640"/>
        <w:jc w:val="both"/>
        <w:rPr>
          <w:rFonts w:hint="default" w:ascii="Times New Roman" w:hAnsi="宋体"/>
          <w:color w:val="000000"/>
          <w:sz w:val="21"/>
          <w:shd w:val="clear" w:color="auto" w:fill="FFFFFF"/>
        </w:rPr>
      </w:pPr>
    </w:p>
    <w:p>
      <w:pPr>
        <w:shd w:val="solid" w:color="FFFFFF" w:fill="auto"/>
        <w:autoSpaceDN w:val="0"/>
        <w:spacing w:line="560" w:lineRule="atLeast"/>
        <w:jc w:val="both"/>
        <w:rPr>
          <w:rFonts w:hint="default" w:ascii="Times New Roman" w:hAnsi="宋体"/>
          <w:color w:val="000000"/>
          <w:sz w:val="21"/>
          <w:shd w:val="clear" w:color="auto" w:fill="FFFFFF"/>
        </w:rPr>
      </w:pPr>
      <w:r>
        <w:rPr>
          <w:rFonts w:hint="default" w:ascii="黑体" w:hAnsi="黑体" w:eastAsia="黑体"/>
          <w:color w:val="000000"/>
          <w:sz w:val="31"/>
          <w:shd w:val="clear" w:color="auto" w:fill="FFFFFF"/>
          <w:lang w:eastAsia="zh-CN"/>
        </w:rPr>
        <w:t>一、行政指导意见书参考范本</w:t>
      </w:r>
    </w:p>
    <w:p>
      <w:pPr>
        <w:autoSpaceDN w:val="0"/>
        <w:spacing w:line="600" w:lineRule="atLeast"/>
        <w:jc w:val="center"/>
        <w:rPr>
          <w:rFonts w:hint="default" w:ascii="Times New Roman" w:hAnsi="宋体"/>
          <w:color w:val="000000"/>
          <w:sz w:val="21"/>
        </w:rPr>
      </w:pPr>
    </w:p>
    <w:p>
      <w:pPr>
        <w:shd w:val="solid" w:color="FFFFFF" w:fill="auto"/>
        <w:autoSpaceDN w:val="0"/>
        <w:spacing w:line="560" w:lineRule="atLeast"/>
        <w:jc w:val="center"/>
        <w:rPr>
          <w:rFonts w:hint="default" w:ascii="Times New Roman" w:hAnsi="宋体"/>
          <w:color w:val="000000"/>
          <w:sz w:val="21"/>
          <w:shd w:val="clear" w:color="auto" w:fill="FFFFFF"/>
        </w:rPr>
      </w:pPr>
      <w:r>
        <w:rPr>
          <w:rFonts w:hint="default" w:ascii="方正小标宋简体" w:hAnsi="方正小标宋简体" w:eastAsia="方正小标宋简体"/>
          <w:color w:val="000000"/>
          <w:sz w:val="44"/>
          <w:shd w:val="clear" w:color="auto" w:fill="FFFFFF"/>
          <w:lang w:eastAsia="zh-CN"/>
        </w:rPr>
        <w:t>三明市住建系统行政指导建议书</w:t>
      </w:r>
    </w:p>
    <w:p>
      <w:pPr>
        <w:shd w:val="solid" w:color="FFFFFF" w:fill="auto"/>
        <w:autoSpaceDN w:val="0"/>
        <w:spacing w:line="540" w:lineRule="atLeast"/>
        <w:ind w:firstLine="640"/>
        <w:jc w:val="both"/>
        <w:rPr>
          <w:rFonts w:hint="default" w:ascii="Times New Roman" w:hAnsi="宋体"/>
          <w:color w:val="000000"/>
          <w:sz w:val="21"/>
          <w:shd w:val="clear" w:color="auto" w:fill="FFFFFF"/>
        </w:rPr>
      </w:pPr>
      <w:r>
        <w:rPr>
          <w:rFonts w:hint="default" w:ascii="仿宋_GB2312" w:hAnsi="仿宋_GB2312" w:eastAsia="仿宋_GB2312"/>
          <w:color w:val="000000"/>
          <w:sz w:val="32"/>
          <w:shd w:val="clear" w:color="auto" w:fill="FFFFFF"/>
          <w:lang w:eastAsia="zh-CN"/>
        </w:rPr>
        <w:t>　　　　　　　　　　　　　　　　编号：</w:t>
      </w:r>
    </w:p>
    <w:p>
      <w:pPr>
        <w:shd w:val="solid" w:color="FFFFFF" w:fill="auto"/>
        <w:autoSpaceDN w:val="0"/>
        <w:spacing w:line="540" w:lineRule="atLeast"/>
        <w:jc w:val="both"/>
        <w:rPr>
          <w:rFonts w:hint="default" w:ascii="Times New Roman" w:hAnsi="宋体"/>
          <w:color w:val="000000"/>
          <w:sz w:val="21"/>
          <w:shd w:val="clear" w:color="auto" w:fill="FFFFFF"/>
        </w:rPr>
      </w:pPr>
      <w:r>
        <w:rPr>
          <w:rFonts w:hint="default" w:ascii="仿宋_GB2312" w:hAnsi="仿宋_GB2312" w:eastAsia="仿宋_GB2312"/>
          <w:color w:val="000000"/>
          <w:sz w:val="32"/>
          <w:u w:val="single"/>
          <w:shd w:val="clear" w:color="auto" w:fill="FFFFFF"/>
          <w:lang w:eastAsia="zh-CN"/>
        </w:rPr>
        <w:t xml:space="preserve">                      </w:t>
      </w:r>
      <w:r>
        <w:rPr>
          <w:rFonts w:hint="default" w:ascii="仿宋_GB2312" w:hAnsi="仿宋_GB2312" w:eastAsia="仿宋_GB2312"/>
          <w:color w:val="000000"/>
          <w:sz w:val="32"/>
          <w:shd w:val="clear" w:color="auto" w:fill="FFFFFF"/>
          <w:lang w:eastAsia="zh-CN"/>
        </w:rPr>
        <w:t>：</w:t>
      </w:r>
    </w:p>
    <w:p>
      <w:pPr>
        <w:shd w:val="solid" w:color="FFFFFF" w:fill="auto"/>
        <w:autoSpaceDN w:val="0"/>
        <w:spacing w:line="540" w:lineRule="atLeast"/>
        <w:ind w:firstLine="640"/>
        <w:jc w:val="both"/>
        <w:rPr>
          <w:rFonts w:hint="default" w:ascii="Times New Roman" w:hAnsi="宋体"/>
          <w:color w:val="000000"/>
          <w:sz w:val="21"/>
          <w:shd w:val="clear" w:color="auto" w:fill="FFFFFF"/>
        </w:rPr>
      </w:pPr>
      <w:r>
        <w:rPr>
          <w:rFonts w:hint="default" w:ascii="仿宋_GB2312" w:hAnsi="仿宋_GB2312" w:eastAsia="仿宋_GB2312"/>
          <w:color w:val="000000"/>
          <w:sz w:val="32"/>
          <w:shd w:val="clear" w:color="auto" w:fill="FFFFFF"/>
          <w:lang w:eastAsia="zh-CN"/>
        </w:rPr>
        <w:t>根据你（单位）所反映的情况，经研究，提出以下指导建议（办法）：</w:t>
      </w:r>
      <w:r>
        <w:rPr>
          <w:rFonts w:hint="default" w:ascii="仿宋_GB2312" w:hAnsi="仿宋_GB2312" w:eastAsia="仿宋_GB2312"/>
          <w:color w:val="000000"/>
          <w:sz w:val="32"/>
          <w:u w:val="single"/>
          <w:shd w:val="clear" w:color="auto" w:fill="FFFFFF"/>
          <w:lang w:eastAsia="zh-CN"/>
        </w:rPr>
        <w:t xml:space="preserve">                                         </w:t>
      </w:r>
    </w:p>
    <w:p>
      <w:pPr>
        <w:shd w:val="solid" w:color="FFFFFF" w:fill="auto"/>
        <w:autoSpaceDN w:val="0"/>
        <w:spacing w:line="540" w:lineRule="atLeast"/>
        <w:jc w:val="both"/>
        <w:rPr>
          <w:rFonts w:hint="default" w:ascii="Times New Roman" w:hAnsi="宋体"/>
          <w:color w:val="000000"/>
          <w:sz w:val="21"/>
          <w:shd w:val="clear" w:color="auto" w:fill="FFFFFF"/>
        </w:rPr>
      </w:pPr>
      <w:r>
        <w:rPr>
          <w:rFonts w:hint="default" w:ascii="仿宋_GB2312" w:hAnsi="仿宋_GB2312" w:eastAsia="仿宋_GB2312"/>
          <w:color w:val="000000"/>
          <w:sz w:val="32"/>
          <w:u w:val="single"/>
          <w:shd w:val="clear" w:color="auto" w:fill="FFFFFF"/>
          <w:lang w:eastAsia="zh-CN"/>
        </w:rPr>
        <w:t xml:space="preserve">                                   　　　                                 </w:t>
      </w:r>
    </w:p>
    <w:p>
      <w:pPr>
        <w:shd w:val="solid" w:color="FFFFFF" w:fill="auto"/>
        <w:autoSpaceDN w:val="0"/>
        <w:spacing w:line="540" w:lineRule="atLeast"/>
        <w:ind w:firstLine="640"/>
        <w:jc w:val="both"/>
        <w:rPr>
          <w:rFonts w:hint="default" w:ascii="Times New Roman" w:hAnsi="宋体"/>
          <w:color w:val="000000"/>
          <w:sz w:val="21"/>
          <w:shd w:val="clear" w:color="auto" w:fill="FFFFFF"/>
        </w:rPr>
      </w:pPr>
      <w:r>
        <w:rPr>
          <w:rFonts w:hint="default" w:ascii="仿宋_GB2312" w:hAnsi="仿宋_GB2312" w:eastAsia="仿宋_GB2312"/>
          <w:color w:val="000000"/>
          <w:sz w:val="32"/>
          <w:shd w:val="clear" w:color="auto" w:fill="FFFFFF"/>
          <w:lang w:eastAsia="zh-CN"/>
        </w:rPr>
        <w:t>上述意见，供你（单位）参考。敬请关注相关法律、法规和政策的变动，欢迎进一步向我们咨询。本部门联系人及电话：</w:t>
      </w:r>
      <w:r>
        <w:rPr>
          <w:rFonts w:hint="default" w:ascii="仿宋_GB2312" w:hAnsi="仿宋_GB2312" w:eastAsia="仿宋_GB2312"/>
          <w:color w:val="000000"/>
          <w:sz w:val="32"/>
          <w:u w:val="single"/>
          <w:shd w:val="clear" w:color="auto" w:fill="FFFFFF"/>
          <w:lang w:eastAsia="zh-CN"/>
        </w:rPr>
        <w:t xml:space="preserve">                                 </w:t>
      </w:r>
      <w:r>
        <w:rPr>
          <w:rFonts w:hint="default" w:ascii="仿宋_GB2312" w:hAnsi="仿宋_GB2312" w:eastAsia="仿宋_GB2312"/>
          <w:color w:val="000000"/>
          <w:sz w:val="32"/>
          <w:shd w:val="clear" w:color="auto" w:fill="FFFFFF"/>
          <w:lang w:eastAsia="zh-CN"/>
        </w:rPr>
        <w:t xml:space="preserve">。                  </w:t>
      </w:r>
    </w:p>
    <w:p>
      <w:pPr>
        <w:shd w:val="solid" w:color="FFFFFF" w:fill="auto"/>
        <w:autoSpaceDN w:val="0"/>
        <w:spacing w:line="540" w:lineRule="atLeast"/>
        <w:jc w:val="both"/>
        <w:rPr>
          <w:rFonts w:hint="default" w:ascii="Times New Roman" w:hAnsi="宋体"/>
          <w:color w:val="000000"/>
          <w:sz w:val="21"/>
          <w:shd w:val="clear" w:color="auto" w:fill="FFFFFF"/>
        </w:rPr>
      </w:pPr>
      <w:r>
        <w:rPr>
          <w:rFonts w:hint="default" w:ascii="仿宋_GB2312" w:hAnsi="仿宋_GB2312" w:eastAsia="仿宋_GB2312"/>
          <w:color w:val="000000"/>
          <w:sz w:val="32"/>
          <w:shd w:val="clear" w:color="auto" w:fill="FFFFFF"/>
          <w:lang w:eastAsia="zh-CN"/>
        </w:rPr>
        <w:t xml:space="preserve"> </w:t>
      </w:r>
      <w:r>
        <w:rPr>
          <w:rFonts w:hint="default" w:ascii="宋体" w:hAnsi="宋体" w:eastAsia="宋体"/>
          <w:color w:val="000000"/>
          <w:sz w:val="32"/>
          <w:shd w:val="clear" w:color="auto" w:fill="FFFFFF"/>
          <w:lang w:eastAsia="zh-CN"/>
        </w:rPr>
        <w:t xml:space="preserve">                           </w:t>
      </w:r>
      <w:r>
        <w:rPr>
          <w:rFonts w:hint="default" w:ascii="仿宋_GB2312" w:hAnsi="仿宋_GB2312" w:eastAsia="仿宋_GB2312"/>
          <w:color w:val="000000"/>
          <w:sz w:val="32"/>
          <w:shd w:val="clear" w:color="auto" w:fill="FFFFFF"/>
          <w:lang w:eastAsia="zh-CN"/>
        </w:rPr>
        <w:t xml:space="preserve">三明市住房和城乡建设局                             </w:t>
      </w:r>
    </w:p>
    <w:p>
      <w:pPr>
        <w:shd w:val="solid" w:color="FFFFFF" w:fill="auto"/>
        <w:autoSpaceDN w:val="0"/>
        <w:spacing w:line="540" w:lineRule="atLeast"/>
        <w:jc w:val="both"/>
        <w:rPr>
          <w:rFonts w:hint="default" w:ascii="Times New Roman" w:hAnsi="宋体"/>
          <w:color w:val="000000"/>
          <w:sz w:val="21"/>
          <w:shd w:val="clear" w:color="auto" w:fill="FFFFFF"/>
        </w:rPr>
      </w:pPr>
      <w:r>
        <w:rPr>
          <w:rFonts w:hint="default" w:ascii="宋体" w:hAnsi="宋体" w:eastAsia="宋体"/>
          <w:color w:val="000000"/>
          <w:sz w:val="32"/>
          <w:shd w:val="clear" w:color="auto" w:fill="FFFFFF"/>
          <w:lang w:eastAsia="zh-CN"/>
        </w:rPr>
        <w:t xml:space="preserve">                                   </w:t>
      </w:r>
      <w:r>
        <w:rPr>
          <w:rFonts w:hint="default" w:ascii="仿宋_GB2312" w:hAnsi="仿宋_GB2312" w:eastAsia="仿宋_GB2312"/>
          <w:color w:val="000000"/>
          <w:sz w:val="32"/>
          <w:shd w:val="clear" w:color="auto" w:fill="FFFFFF"/>
          <w:lang w:eastAsia="zh-CN"/>
        </w:rPr>
        <w:t>年  月  日</w:t>
      </w:r>
    </w:p>
    <w:p>
      <w:pPr>
        <w:shd w:val="solid" w:color="FFFFFF" w:fill="auto"/>
        <w:autoSpaceDN w:val="0"/>
        <w:spacing w:line="540" w:lineRule="atLeast"/>
        <w:jc w:val="both"/>
        <w:rPr>
          <w:rFonts w:hint="default" w:ascii="Times New Roman" w:hAnsi="宋体"/>
          <w:color w:val="000000"/>
          <w:sz w:val="21"/>
          <w:shd w:val="clear" w:color="auto" w:fill="FFFFFF"/>
        </w:rPr>
      </w:pPr>
      <w:r>
        <w:rPr>
          <w:rFonts w:hint="default" w:ascii="仿宋_GB2312" w:hAnsi="仿宋_GB2312" w:eastAsia="仿宋_GB2312"/>
          <w:color w:val="000000"/>
          <w:sz w:val="32"/>
          <w:u w:val="single"/>
          <w:shd w:val="clear" w:color="auto" w:fill="FFFFFF"/>
          <w:lang w:eastAsia="zh-CN"/>
        </w:rPr>
        <w:t xml:space="preserve">                                   　</w:t>
      </w:r>
    </w:p>
    <w:p>
      <w:pPr>
        <w:autoSpaceDN w:val="0"/>
        <w:spacing w:line="540" w:lineRule="atLeast"/>
        <w:ind w:firstLine="640"/>
        <w:jc w:val="both"/>
        <w:rPr>
          <w:rFonts w:hint="default" w:ascii="Times New Roman" w:hAnsi="宋体"/>
          <w:color w:val="000000"/>
          <w:sz w:val="21"/>
        </w:rPr>
      </w:pPr>
      <w:r>
        <w:rPr>
          <w:rFonts w:hint="default" w:ascii="仿宋_GB2312" w:hAnsi="仿宋_GB2312" w:eastAsia="仿宋_GB2312"/>
          <w:color w:val="000000"/>
          <w:sz w:val="32"/>
          <w:lang w:eastAsia="zh-CN"/>
        </w:rPr>
        <w:t>本文书一式二份，一份送达，一份归档。</w:t>
      </w:r>
    </w:p>
    <w:p>
      <w:pPr>
        <w:autoSpaceDN w:val="0"/>
        <w:spacing w:line="540" w:lineRule="atLeast"/>
        <w:ind w:firstLine="640"/>
        <w:jc w:val="both"/>
        <w:rPr>
          <w:rFonts w:hint="default" w:ascii="Times New Roman" w:hAnsi="宋体"/>
          <w:color w:val="000000"/>
          <w:sz w:val="21"/>
        </w:rPr>
      </w:pPr>
      <w:r>
        <w:rPr>
          <w:rFonts w:hint="default" w:ascii="仿宋_GB2312" w:hAnsi="仿宋_GB2312" w:eastAsia="仿宋_GB2312"/>
          <w:color w:val="000000"/>
          <w:sz w:val="32"/>
          <w:lang w:eastAsia="zh-CN"/>
        </w:rPr>
        <w:t>送达人签名：            被送达人签名：</w:t>
      </w:r>
    </w:p>
    <w:p>
      <w:pPr>
        <w:autoSpaceDN w:val="0"/>
        <w:spacing w:line="540" w:lineRule="atLeast"/>
        <w:ind w:firstLine="4480"/>
        <w:jc w:val="both"/>
        <w:rPr>
          <w:rFonts w:hint="default" w:ascii="Times New Roman" w:hAnsi="宋体"/>
          <w:color w:val="000000"/>
          <w:sz w:val="21"/>
          <w:shd w:val="clear" w:color="auto" w:fill="FFFFFF"/>
        </w:rPr>
      </w:pPr>
      <w:r>
        <w:rPr>
          <w:rFonts w:hint="default" w:ascii="仿宋_GB2312" w:hAnsi="仿宋_GB2312" w:eastAsia="仿宋_GB2312"/>
          <w:color w:val="000000"/>
          <w:sz w:val="32"/>
          <w:lang w:eastAsia="zh-CN"/>
        </w:rPr>
        <w:t>送达时间：</w:t>
      </w:r>
    </w:p>
    <w:p>
      <w:pPr>
        <w:shd w:val="solid" w:color="FFFFFF" w:fill="auto"/>
        <w:autoSpaceDN w:val="0"/>
        <w:spacing w:line="560" w:lineRule="atLeast"/>
        <w:jc w:val="both"/>
        <w:rPr>
          <w:rFonts w:hint="default" w:ascii="Times New Roman" w:hAnsi="宋体"/>
          <w:color w:val="000000"/>
          <w:sz w:val="21"/>
          <w:shd w:val="clear" w:color="auto" w:fill="FFFFFF"/>
        </w:rPr>
      </w:pPr>
      <w:r>
        <w:rPr>
          <w:rFonts w:hint="default" w:ascii="黑体" w:hAnsi="黑体" w:eastAsia="黑体"/>
          <w:color w:val="000000"/>
          <w:sz w:val="31"/>
          <w:shd w:val="clear" w:color="auto" w:fill="FFFFFF"/>
          <w:lang w:eastAsia="zh-CN"/>
        </w:rPr>
        <w:t>二、行政执法建议书参考范本</w:t>
      </w:r>
    </w:p>
    <w:p>
      <w:pPr>
        <w:autoSpaceDN w:val="0"/>
        <w:spacing w:line="600" w:lineRule="atLeast"/>
        <w:jc w:val="center"/>
        <w:rPr>
          <w:rFonts w:hint="default" w:ascii="Times New Roman" w:hAnsi="宋体"/>
          <w:color w:val="000000"/>
          <w:sz w:val="21"/>
        </w:rPr>
      </w:pPr>
    </w:p>
    <w:p>
      <w:pPr>
        <w:shd w:val="solid" w:color="FFFFFF" w:fill="auto"/>
        <w:autoSpaceDN w:val="0"/>
        <w:spacing w:line="560" w:lineRule="atLeast"/>
        <w:jc w:val="center"/>
        <w:rPr>
          <w:rFonts w:hint="default" w:ascii="Times New Roman" w:hAnsi="宋体"/>
          <w:color w:val="000000"/>
          <w:sz w:val="21"/>
          <w:shd w:val="clear" w:color="auto" w:fill="FFFFFF"/>
        </w:rPr>
      </w:pPr>
      <w:r>
        <w:rPr>
          <w:rFonts w:hint="default" w:ascii="方正小标宋简体" w:hAnsi="方正小标宋简体" w:eastAsia="方正小标宋简体"/>
          <w:color w:val="000000"/>
          <w:sz w:val="44"/>
          <w:shd w:val="clear" w:color="auto" w:fill="FFFFFF"/>
          <w:lang w:eastAsia="zh-CN"/>
        </w:rPr>
        <w:t>三明市住建系统</w:t>
      </w:r>
      <w:r>
        <w:rPr>
          <w:rFonts w:hint="default" w:ascii="方正小标宋简体" w:hAnsi="方正小标宋简体" w:eastAsia="方正小标宋简体"/>
          <w:color w:val="000000"/>
          <w:spacing w:val="20"/>
          <w:sz w:val="44"/>
          <w:shd w:val="clear" w:color="auto" w:fill="FFFFFF"/>
          <w:lang w:eastAsia="zh-CN"/>
        </w:rPr>
        <w:t>行政执法建议书</w:t>
      </w:r>
    </w:p>
    <w:p>
      <w:pPr>
        <w:shd w:val="solid" w:color="FFFFFF" w:fill="auto"/>
        <w:autoSpaceDN w:val="0"/>
        <w:spacing w:line="620" w:lineRule="atLeast"/>
        <w:ind w:firstLine="5760"/>
        <w:jc w:val="left"/>
        <w:rPr>
          <w:rFonts w:hint="default" w:ascii="Times New Roman" w:hAnsi="宋体"/>
          <w:color w:val="000000"/>
          <w:sz w:val="21"/>
          <w:shd w:val="clear" w:color="auto" w:fill="FFFFFF"/>
        </w:rPr>
      </w:pPr>
      <w:r>
        <w:rPr>
          <w:rFonts w:hint="default" w:ascii="仿宋_GB2312" w:hAnsi="仿宋_GB2312" w:eastAsia="仿宋_GB2312"/>
          <w:color w:val="000000"/>
          <w:sz w:val="32"/>
          <w:shd w:val="clear" w:color="auto" w:fill="FFFFFF"/>
          <w:lang w:eastAsia="zh-CN"/>
        </w:rPr>
        <w:t>编号 ：</w:t>
      </w:r>
    </w:p>
    <w:p>
      <w:pPr>
        <w:shd w:val="solid" w:color="FFFFFF" w:fill="auto"/>
        <w:autoSpaceDN w:val="0"/>
        <w:spacing w:line="540" w:lineRule="atLeast"/>
        <w:jc w:val="both"/>
        <w:rPr>
          <w:rFonts w:hint="default" w:ascii="Times New Roman" w:hAnsi="宋体"/>
          <w:color w:val="000000"/>
          <w:sz w:val="21"/>
          <w:shd w:val="clear" w:color="auto" w:fill="FFFFFF"/>
        </w:rPr>
      </w:pPr>
      <w:r>
        <w:rPr>
          <w:rFonts w:hint="default" w:ascii="仿宋_GB2312" w:hAnsi="仿宋_GB2312" w:eastAsia="仿宋_GB2312"/>
          <w:color w:val="000000"/>
          <w:sz w:val="32"/>
          <w:u w:val="single"/>
          <w:shd w:val="clear" w:color="auto" w:fill="FFFFFF"/>
          <w:lang w:eastAsia="zh-CN"/>
        </w:rPr>
        <w:t xml:space="preserve">                      </w:t>
      </w:r>
      <w:r>
        <w:rPr>
          <w:rFonts w:hint="default" w:ascii="仿宋_GB2312" w:hAnsi="仿宋_GB2312" w:eastAsia="仿宋_GB2312"/>
          <w:color w:val="000000"/>
          <w:sz w:val="32"/>
          <w:shd w:val="clear" w:color="auto" w:fill="FFFFFF"/>
          <w:lang w:eastAsia="zh-CN"/>
        </w:rPr>
        <w:t>：</w:t>
      </w:r>
    </w:p>
    <w:p>
      <w:pPr>
        <w:shd w:val="solid" w:color="FFFFFF" w:fill="auto"/>
        <w:autoSpaceDN w:val="0"/>
        <w:spacing w:line="540" w:lineRule="atLeast"/>
        <w:ind w:firstLine="640"/>
        <w:jc w:val="both"/>
        <w:rPr>
          <w:rFonts w:hint="default" w:ascii="Times New Roman" w:hAnsi="宋体"/>
          <w:color w:val="000000"/>
          <w:sz w:val="21"/>
          <w:shd w:val="clear" w:color="auto" w:fill="FFFFFF"/>
        </w:rPr>
      </w:pPr>
      <w:r>
        <w:rPr>
          <w:rFonts w:hint="default" w:ascii="仿宋_GB2312" w:hAnsi="仿宋_GB2312" w:eastAsia="仿宋_GB2312"/>
          <w:color w:val="000000"/>
          <w:sz w:val="32"/>
          <w:shd w:val="clear" w:color="auto" w:fill="FFFFFF"/>
          <w:lang w:eastAsia="zh-CN"/>
        </w:rPr>
        <w:t>我们在监督检查中发现，你（单位）</w:t>
      </w:r>
      <w:r>
        <w:rPr>
          <w:rFonts w:hint="default" w:ascii="仿宋_GB2312" w:hAnsi="仿宋_GB2312" w:eastAsia="仿宋_GB2312"/>
          <w:color w:val="000000"/>
          <w:sz w:val="32"/>
          <w:u w:val="single"/>
          <w:shd w:val="clear" w:color="auto" w:fill="FFFFFF"/>
          <w:lang w:eastAsia="zh-CN"/>
        </w:rPr>
        <w:t xml:space="preserve">                    </w:t>
      </w:r>
    </w:p>
    <w:p>
      <w:pPr>
        <w:shd w:val="solid" w:color="FFFFFF" w:fill="auto"/>
        <w:autoSpaceDN w:val="0"/>
        <w:spacing w:line="540" w:lineRule="atLeast"/>
        <w:jc w:val="both"/>
        <w:rPr>
          <w:rFonts w:hint="default" w:ascii="Times New Roman" w:hAnsi="宋体"/>
          <w:color w:val="000000"/>
          <w:sz w:val="21"/>
          <w:shd w:val="clear" w:color="auto" w:fill="FFFFFF"/>
        </w:rPr>
      </w:pPr>
      <w:r>
        <w:rPr>
          <w:rFonts w:hint="default" w:ascii="仿宋_GB2312" w:hAnsi="仿宋_GB2312" w:eastAsia="仿宋_GB2312"/>
          <w:color w:val="000000"/>
          <w:sz w:val="32"/>
          <w:u w:val="single"/>
          <w:shd w:val="clear" w:color="auto" w:fill="FFFFFF"/>
          <w:lang w:eastAsia="zh-CN"/>
        </w:rPr>
        <w:t xml:space="preserve">                                                       </w:t>
      </w:r>
    </w:p>
    <w:p>
      <w:pPr>
        <w:autoSpaceDN w:val="0"/>
        <w:spacing w:line="560" w:lineRule="atLeast"/>
        <w:ind w:firstLine="420"/>
        <w:jc w:val="both"/>
        <w:rPr>
          <w:rFonts w:hint="default" w:ascii="Times New Roman" w:hAnsi="宋体"/>
          <w:color w:val="000000"/>
          <w:sz w:val="21"/>
        </w:rPr>
      </w:pPr>
      <w:r>
        <w:rPr>
          <w:rFonts w:hint="default" w:ascii="仿宋_GB2312" w:hAnsi="仿宋_GB2312" w:eastAsia="仿宋_GB2312"/>
          <w:color w:val="000000"/>
          <w:sz w:val="32"/>
          <w:u w:val="single"/>
          <w:lang w:eastAsia="zh-CN"/>
        </w:rPr>
        <w:t xml:space="preserve">                                                     。</w:t>
      </w:r>
    </w:p>
    <w:p>
      <w:pPr>
        <w:shd w:val="solid" w:color="FFFFFF" w:fill="auto"/>
        <w:autoSpaceDN w:val="0"/>
        <w:spacing w:line="540" w:lineRule="atLeast"/>
        <w:ind w:firstLine="640"/>
        <w:jc w:val="both"/>
        <w:rPr>
          <w:rFonts w:hint="default" w:ascii="Times New Roman" w:hAnsi="宋体"/>
          <w:color w:val="000000"/>
          <w:sz w:val="21"/>
          <w:shd w:val="clear" w:color="auto" w:fill="FFFFFF"/>
        </w:rPr>
      </w:pPr>
      <w:r>
        <w:rPr>
          <w:rFonts w:hint="default" w:ascii="仿宋_GB2312" w:hAnsi="仿宋_GB2312" w:eastAsia="仿宋_GB2312"/>
          <w:color w:val="000000"/>
          <w:sz w:val="32"/>
          <w:shd w:val="clear" w:color="auto" w:fill="FFFFFF"/>
          <w:lang w:eastAsia="zh-CN"/>
        </w:rPr>
        <w:t>鉴于上述事实，建议你（单位）</w:t>
      </w:r>
      <w:r>
        <w:rPr>
          <w:rFonts w:hint="default" w:ascii="仿宋_GB2312" w:hAnsi="仿宋_GB2312" w:eastAsia="仿宋_GB2312"/>
          <w:color w:val="000000"/>
          <w:sz w:val="32"/>
          <w:u w:val="single"/>
          <w:shd w:val="clear" w:color="auto" w:fill="FFFFFF"/>
          <w:lang w:eastAsia="zh-CN"/>
        </w:rPr>
        <w:t>　　　　　　　　　　　　　</w:t>
      </w:r>
    </w:p>
    <w:p>
      <w:pPr>
        <w:shd w:val="solid" w:color="FFFFFF" w:fill="auto"/>
        <w:autoSpaceDN w:val="0"/>
        <w:spacing w:line="540" w:lineRule="atLeast"/>
        <w:jc w:val="both"/>
        <w:rPr>
          <w:rFonts w:hint="default" w:ascii="Times New Roman" w:hAnsi="宋体"/>
          <w:color w:val="000000"/>
          <w:sz w:val="21"/>
          <w:shd w:val="clear" w:color="auto" w:fill="FFFFFF"/>
        </w:rPr>
      </w:pPr>
      <w:r>
        <w:rPr>
          <w:rFonts w:hint="default" w:ascii="仿宋_GB2312" w:hAnsi="仿宋_GB2312" w:eastAsia="仿宋_GB2312"/>
          <w:color w:val="000000"/>
          <w:sz w:val="32"/>
          <w:u w:val="single"/>
          <w:shd w:val="clear" w:color="auto" w:fill="FFFFFF"/>
          <w:lang w:eastAsia="zh-CN"/>
        </w:rPr>
        <w:t>　　　　　　　　　　　　　　　　　　　　　　　　　　　　</w:t>
      </w:r>
    </w:p>
    <w:p>
      <w:pPr>
        <w:shd w:val="solid" w:color="FFFFFF" w:fill="auto"/>
        <w:autoSpaceDN w:val="0"/>
        <w:spacing w:line="540" w:lineRule="atLeast"/>
        <w:jc w:val="both"/>
        <w:rPr>
          <w:rFonts w:hint="default" w:ascii="Times New Roman" w:hAnsi="宋体"/>
          <w:color w:val="000000"/>
          <w:sz w:val="21"/>
          <w:shd w:val="clear" w:color="auto" w:fill="FFFFFF"/>
        </w:rPr>
      </w:pPr>
      <w:r>
        <w:rPr>
          <w:rFonts w:hint="default" w:ascii="仿宋_GB2312" w:hAnsi="仿宋_GB2312" w:eastAsia="仿宋_GB2312"/>
          <w:color w:val="000000"/>
          <w:sz w:val="32"/>
          <w:u w:val="single"/>
          <w:shd w:val="clear" w:color="auto" w:fill="FFFFFF"/>
          <w:lang w:eastAsia="zh-CN"/>
        </w:rPr>
        <w:t>　　　　　　　　　　　　　　　　　　　　　　　　　　 。</w:t>
      </w:r>
    </w:p>
    <w:p>
      <w:pPr>
        <w:shd w:val="solid" w:color="FFFFFF" w:fill="auto"/>
        <w:autoSpaceDN w:val="0"/>
        <w:spacing w:line="540" w:lineRule="atLeast"/>
        <w:ind w:firstLine="640"/>
        <w:jc w:val="both"/>
        <w:rPr>
          <w:rFonts w:hint="default" w:ascii="Times New Roman" w:hAnsi="宋体"/>
          <w:color w:val="000000"/>
          <w:sz w:val="21"/>
          <w:shd w:val="clear" w:color="auto" w:fill="FFFFFF"/>
        </w:rPr>
      </w:pPr>
    </w:p>
    <w:p>
      <w:pPr>
        <w:shd w:val="solid" w:color="FFFFFF" w:fill="auto"/>
        <w:autoSpaceDN w:val="0"/>
        <w:spacing w:line="540" w:lineRule="atLeast"/>
        <w:jc w:val="right"/>
        <w:rPr>
          <w:rFonts w:hint="default" w:ascii="Times New Roman" w:hAnsi="宋体"/>
          <w:color w:val="000000"/>
          <w:sz w:val="21"/>
          <w:shd w:val="clear" w:color="auto" w:fill="FFFFFF"/>
        </w:rPr>
      </w:pPr>
      <w:r>
        <w:rPr>
          <w:rFonts w:hint="default" w:ascii="宋体" w:hAnsi="宋体" w:eastAsia="宋体"/>
          <w:color w:val="000000"/>
          <w:sz w:val="32"/>
          <w:shd w:val="clear" w:color="auto" w:fill="FFFFFF"/>
          <w:lang w:eastAsia="zh-CN"/>
        </w:rPr>
        <w:t xml:space="preserve">                                </w:t>
      </w:r>
    </w:p>
    <w:p>
      <w:pPr>
        <w:shd w:val="solid" w:color="FFFFFF" w:fill="auto"/>
        <w:autoSpaceDN w:val="0"/>
        <w:spacing w:line="540" w:lineRule="atLeast"/>
        <w:jc w:val="right"/>
        <w:rPr>
          <w:rFonts w:hint="default" w:ascii="Times New Roman" w:hAnsi="宋体"/>
          <w:color w:val="000000"/>
          <w:sz w:val="21"/>
          <w:shd w:val="clear" w:color="auto" w:fill="FFFFFF"/>
        </w:rPr>
      </w:pPr>
      <w:r>
        <w:rPr>
          <w:rFonts w:hint="default" w:ascii="宋体" w:hAnsi="宋体" w:eastAsia="宋体"/>
          <w:color w:val="000000"/>
          <w:sz w:val="32"/>
          <w:shd w:val="clear" w:color="auto" w:fill="FFFFFF"/>
          <w:lang w:eastAsia="zh-CN"/>
        </w:rPr>
        <w:t xml:space="preserve"> </w:t>
      </w:r>
      <w:r>
        <w:rPr>
          <w:rFonts w:hint="default" w:ascii="仿宋_GB2312" w:hAnsi="仿宋_GB2312" w:eastAsia="仿宋_GB2312"/>
          <w:color w:val="000000"/>
          <w:sz w:val="32"/>
          <w:shd w:val="clear" w:color="auto" w:fill="FFFFFF"/>
          <w:lang w:eastAsia="zh-CN"/>
        </w:rPr>
        <w:t xml:space="preserve">三明市住房和城乡建设局                                     </w:t>
      </w:r>
      <w:r>
        <w:rPr>
          <w:rFonts w:hint="default" w:ascii="宋体" w:hAnsi="宋体" w:eastAsia="宋体"/>
          <w:color w:val="000000"/>
          <w:sz w:val="32"/>
          <w:shd w:val="clear" w:color="auto" w:fill="FFFFFF"/>
          <w:lang w:eastAsia="zh-CN"/>
        </w:rPr>
        <w:t xml:space="preserve">                  </w:t>
      </w:r>
      <w:r>
        <w:rPr>
          <w:rFonts w:hint="default" w:ascii="仿宋_GB2312" w:hAnsi="仿宋_GB2312" w:eastAsia="仿宋_GB2312"/>
          <w:color w:val="000000"/>
          <w:sz w:val="32"/>
          <w:shd w:val="clear" w:color="auto" w:fill="FFFFFF"/>
          <w:lang w:eastAsia="zh-CN"/>
        </w:rPr>
        <w:t>年  月  日</w:t>
      </w:r>
    </w:p>
    <w:p>
      <w:pPr>
        <w:shd w:val="solid" w:color="FFFFFF" w:fill="auto"/>
        <w:autoSpaceDN w:val="0"/>
        <w:spacing w:line="540" w:lineRule="atLeast"/>
        <w:jc w:val="both"/>
        <w:rPr>
          <w:rFonts w:hint="default" w:ascii="Times New Roman" w:hAnsi="宋体"/>
          <w:color w:val="000000"/>
          <w:sz w:val="21"/>
          <w:shd w:val="clear" w:color="auto" w:fill="FFFFFF"/>
        </w:rPr>
      </w:pPr>
      <w:r>
        <w:rPr>
          <w:rFonts w:hint="default" w:ascii="仿宋_GB2312" w:hAnsi="仿宋_GB2312" w:eastAsia="仿宋_GB2312"/>
          <w:color w:val="000000"/>
          <w:sz w:val="32"/>
          <w:u w:val="single"/>
          <w:shd w:val="clear" w:color="auto" w:fill="FFFFFF"/>
          <w:lang w:eastAsia="zh-CN"/>
        </w:rPr>
        <w:t xml:space="preserve">                                                       </w:t>
      </w:r>
    </w:p>
    <w:p>
      <w:pPr>
        <w:autoSpaceDN w:val="0"/>
        <w:spacing w:line="540" w:lineRule="atLeast"/>
        <w:ind w:firstLine="640"/>
        <w:jc w:val="both"/>
        <w:rPr>
          <w:rFonts w:hint="default" w:ascii="Times New Roman" w:hAnsi="宋体"/>
          <w:color w:val="000000"/>
          <w:sz w:val="21"/>
        </w:rPr>
      </w:pPr>
      <w:r>
        <w:rPr>
          <w:rFonts w:hint="default" w:ascii="仿宋_GB2312" w:hAnsi="仿宋_GB2312" w:eastAsia="仿宋_GB2312"/>
          <w:color w:val="000000"/>
          <w:sz w:val="32"/>
          <w:lang w:eastAsia="zh-CN"/>
        </w:rPr>
        <w:t>本文书一式二份，一份送达，一份归档。</w:t>
      </w:r>
    </w:p>
    <w:p>
      <w:pPr>
        <w:autoSpaceDN w:val="0"/>
        <w:spacing w:line="540" w:lineRule="atLeast"/>
        <w:ind w:firstLine="640"/>
        <w:jc w:val="both"/>
        <w:rPr>
          <w:rFonts w:hint="default" w:ascii="Times New Roman" w:hAnsi="宋体"/>
          <w:color w:val="000000"/>
          <w:sz w:val="21"/>
        </w:rPr>
      </w:pPr>
      <w:r>
        <w:rPr>
          <w:rFonts w:hint="default" w:ascii="仿宋_GB2312" w:hAnsi="仿宋_GB2312" w:eastAsia="仿宋_GB2312"/>
          <w:color w:val="000000"/>
          <w:sz w:val="32"/>
          <w:lang w:eastAsia="zh-CN"/>
        </w:rPr>
        <w:t>送达人签名：            被送达人签名：</w:t>
      </w:r>
    </w:p>
    <w:p>
      <w:pPr>
        <w:shd w:val="solid" w:color="FFFFFF" w:fill="auto"/>
        <w:autoSpaceDN w:val="0"/>
        <w:spacing w:line="540" w:lineRule="atLeast"/>
        <w:ind w:firstLine="640"/>
        <w:jc w:val="both"/>
        <w:rPr>
          <w:rFonts w:hint="default" w:ascii="Times New Roman" w:hAnsi="宋体"/>
          <w:color w:val="000000"/>
          <w:sz w:val="21"/>
          <w:shd w:val="clear" w:color="auto" w:fill="FFFFFF"/>
        </w:rPr>
      </w:pPr>
      <w:r>
        <w:rPr>
          <w:rFonts w:hint="default" w:ascii="仿宋_GB2312" w:hAnsi="仿宋_GB2312" w:eastAsia="仿宋_GB2312"/>
          <w:color w:val="000000"/>
          <w:sz w:val="32"/>
          <w:shd w:val="clear" w:color="auto" w:fill="FFFFFF"/>
          <w:lang w:eastAsia="zh-CN"/>
        </w:rPr>
        <w:t>　　　　　　　　　　    送达时间：</w:t>
      </w:r>
    </w:p>
    <w:p>
      <w:pPr>
        <w:shd w:val="solid" w:color="FFFFFF" w:fill="auto"/>
        <w:autoSpaceDN w:val="0"/>
        <w:spacing w:line="560" w:lineRule="atLeast"/>
        <w:jc w:val="left"/>
        <w:rPr>
          <w:rFonts w:hint="default" w:ascii="Times New Roman" w:hAnsi="宋体"/>
          <w:color w:val="000000"/>
          <w:sz w:val="21"/>
          <w:shd w:val="clear" w:color="auto" w:fill="FFFFFF"/>
        </w:rPr>
      </w:pPr>
    </w:p>
    <w:p>
      <w:pPr>
        <w:shd w:val="solid" w:color="FFFFFF" w:fill="auto"/>
        <w:autoSpaceDN w:val="0"/>
        <w:spacing w:line="560" w:lineRule="atLeast"/>
        <w:jc w:val="both"/>
        <w:rPr>
          <w:rFonts w:hint="default" w:ascii="Times New Roman" w:hAnsi="宋体"/>
          <w:color w:val="000000"/>
          <w:sz w:val="21"/>
          <w:shd w:val="clear" w:color="auto" w:fill="FFFFFF"/>
        </w:rPr>
      </w:pPr>
      <w:r>
        <w:rPr>
          <w:rFonts w:hint="default" w:ascii="黑体" w:hAnsi="黑体" w:eastAsia="黑体"/>
          <w:color w:val="000000"/>
          <w:sz w:val="31"/>
          <w:shd w:val="clear" w:color="auto" w:fill="FFFFFF"/>
          <w:lang w:eastAsia="zh-CN"/>
        </w:rPr>
        <w:t>三、行政提示书参考范本</w:t>
      </w:r>
    </w:p>
    <w:p>
      <w:pPr>
        <w:autoSpaceDN w:val="0"/>
        <w:spacing w:line="560" w:lineRule="atLeast"/>
        <w:ind w:left="420" w:right="840"/>
        <w:jc w:val="both"/>
        <w:rPr>
          <w:rFonts w:hint="default" w:ascii="Times New Roman" w:hAnsi="宋体"/>
          <w:color w:val="000000"/>
          <w:sz w:val="32"/>
        </w:rPr>
      </w:pPr>
    </w:p>
    <w:p>
      <w:pPr>
        <w:autoSpaceDN w:val="0"/>
        <w:spacing w:line="600" w:lineRule="atLeast"/>
        <w:jc w:val="center"/>
        <w:rPr>
          <w:rFonts w:hint="default" w:ascii="Times New Roman" w:hAnsi="宋体"/>
          <w:color w:val="000000"/>
          <w:sz w:val="21"/>
        </w:rPr>
      </w:pPr>
      <w:r>
        <w:rPr>
          <w:rFonts w:hint="default" w:ascii="方正小标宋简体" w:hAnsi="方正小标宋简体" w:eastAsia="方正小标宋简体"/>
          <w:color w:val="000000"/>
          <w:sz w:val="44"/>
          <w:lang w:eastAsia="zh-CN"/>
        </w:rPr>
        <w:t>三明市住建系统</w:t>
      </w:r>
      <w:r>
        <w:rPr>
          <w:rFonts w:hint="default" w:ascii="方正小标宋简体" w:hAnsi="方正小标宋简体" w:eastAsia="方正小标宋简体"/>
          <w:color w:val="000000"/>
          <w:spacing w:val="23"/>
          <w:sz w:val="44"/>
          <w:lang w:eastAsia="zh-CN"/>
        </w:rPr>
        <w:t>行政执法提示书</w:t>
      </w:r>
    </w:p>
    <w:p>
      <w:pPr>
        <w:autoSpaceDN w:val="0"/>
        <w:spacing w:line="560" w:lineRule="atLeast"/>
        <w:jc w:val="center"/>
        <w:rPr>
          <w:rFonts w:hint="default" w:ascii="Times New Roman" w:hAnsi="宋体"/>
          <w:color w:val="000000"/>
          <w:sz w:val="21"/>
        </w:rPr>
      </w:pPr>
    </w:p>
    <w:p>
      <w:pPr>
        <w:autoSpaceDN w:val="0"/>
        <w:spacing w:line="560" w:lineRule="atLeast"/>
        <w:jc w:val="both"/>
        <w:rPr>
          <w:rFonts w:hint="default" w:ascii="Times New Roman" w:hAnsi="宋体"/>
          <w:color w:val="000000"/>
          <w:sz w:val="21"/>
        </w:rPr>
      </w:pPr>
      <w:r>
        <w:rPr>
          <w:rFonts w:hint="default" w:ascii="仿宋_GB2312" w:hAnsi="仿宋_GB2312" w:eastAsia="仿宋_GB2312"/>
          <w:color w:val="000000"/>
          <w:sz w:val="32"/>
          <w:lang w:eastAsia="zh-CN"/>
        </w:rPr>
        <w:t>　　　　　　　　　　　　　　　　　编号：</w:t>
      </w:r>
    </w:p>
    <w:p>
      <w:pPr>
        <w:shd w:val="solid" w:color="FFFFFF" w:fill="auto"/>
        <w:autoSpaceDN w:val="0"/>
        <w:spacing w:line="540" w:lineRule="atLeast"/>
        <w:jc w:val="both"/>
        <w:rPr>
          <w:rFonts w:hint="default" w:ascii="Times New Roman" w:hAnsi="宋体"/>
          <w:color w:val="000000"/>
          <w:sz w:val="21"/>
          <w:shd w:val="clear" w:color="auto" w:fill="FFFFFF"/>
        </w:rPr>
      </w:pPr>
      <w:r>
        <w:rPr>
          <w:rFonts w:hint="default" w:ascii="仿宋_GB2312" w:hAnsi="仿宋_GB2312" w:eastAsia="仿宋_GB2312"/>
          <w:color w:val="000000"/>
          <w:sz w:val="32"/>
          <w:u w:val="single"/>
          <w:shd w:val="clear" w:color="auto" w:fill="FFFFFF"/>
          <w:lang w:eastAsia="zh-CN"/>
        </w:rPr>
        <w:t xml:space="preserve">                      </w:t>
      </w:r>
      <w:r>
        <w:rPr>
          <w:rFonts w:hint="default" w:ascii="仿宋_GB2312" w:hAnsi="仿宋_GB2312" w:eastAsia="仿宋_GB2312"/>
          <w:color w:val="000000"/>
          <w:sz w:val="32"/>
          <w:shd w:val="clear" w:color="auto" w:fill="FFFFFF"/>
          <w:lang w:eastAsia="zh-CN"/>
        </w:rPr>
        <w:t>：</w:t>
      </w:r>
    </w:p>
    <w:p>
      <w:pPr>
        <w:autoSpaceDN w:val="0"/>
        <w:spacing w:line="540" w:lineRule="atLeast"/>
        <w:ind w:firstLine="640"/>
        <w:jc w:val="both"/>
        <w:rPr>
          <w:rFonts w:hint="default" w:ascii="Times New Roman" w:hAnsi="宋体"/>
          <w:color w:val="000000"/>
          <w:sz w:val="21"/>
        </w:rPr>
      </w:pPr>
      <w:r>
        <w:rPr>
          <w:rFonts w:hint="default" w:ascii="仿宋_GB2312" w:hAnsi="仿宋_GB2312" w:eastAsia="仿宋_GB2312"/>
          <w:color w:val="000000"/>
          <w:sz w:val="32"/>
          <w:lang w:eastAsia="zh-CN"/>
        </w:rPr>
        <w:t>根据群众投诉举报和日常监管信息数据分析，本机关发现你（单位）</w:t>
      </w:r>
      <w:r>
        <w:rPr>
          <w:rFonts w:hint="default" w:ascii="仿宋_GB2312" w:hAnsi="仿宋_GB2312" w:eastAsia="仿宋_GB2312"/>
          <w:color w:val="000000"/>
          <w:sz w:val="32"/>
          <w:u w:val="single"/>
          <w:lang w:eastAsia="zh-CN"/>
        </w:rPr>
        <w:t xml:space="preserve">                             </w:t>
      </w:r>
      <w:r>
        <w:rPr>
          <w:rFonts w:hint="default" w:ascii="仿宋_GB2312" w:hAnsi="仿宋_GB2312" w:eastAsia="仿宋_GB2312"/>
          <w:color w:val="000000"/>
          <w:sz w:val="32"/>
          <w:lang w:eastAsia="zh-CN"/>
        </w:rPr>
        <w:t>这类违法违规行为容易发生。此类违法违规行为违反了</w:t>
      </w:r>
      <w:r>
        <w:rPr>
          <w:rFonts w:hint="default" w:ascii="仿宋_GB2312" w:hAnsi="仿宋_GB2312" w:eastAsia="仿宋_GB2312"/>
          <w:color w:val="000000"/>
          <w:sz w:val="32"/>
          <w:u w:val="single"/>
          <w:lang w:eastAsia="zh-CN"/>
        </w:rPr>
        <w:t xml:space="preserve">                                     </w:t>
      </w:r>
    </w:p>
    <w:p>
      <w:pPr>
        <w:autoSpaceDN w:val="0"/>
        <w:spacing w:line="540" w:lineRule="atLeast"/>
        <w:jc w:val="both"/>
        <w:rPr>
          <w:rFonts w:hint="default" w:ascii="Times New Roman" w:hAnsi="宋体"/>
          <w:color w:val="000000"/>
          <w:sz w:val="21"/>
        </w:rPr>
      </w:pPr>
      <w:r>
        <w:rPr>
          <w:rFonts w:hint="default" w:ascii="仿宋_GB2312" w:hAnsi="仿宋_GB2312" w:eastAsia="仿宋_GB2312"/>
          <w:color w:val="000000"/>
          <w:sz w:val="32"/>
          <w:u w:val="single"/>
          <w:lang w:eastAsia="zh-CN"/>
        </w:rPr>
        <w:t xml:space="preserve">                                              </w:t>
      </w:r>
      <w:r>
        <w:rPr>
          <w:rFonts w:hint="default" w:ascii="仿宋_GB2312" w:hAnsi="仿宋_GB2312" w:eastAsia="仿宋_GB2312"/>
          <w:color w:val="000000"/>
          <w:sz w:val="32"/>
          <w:lang w:eastAsia="zh-CN"/>
        </w:rPr>
        <w:t>(法律法规名称、条款)</w:t>
      </w:r>
      <w:r>
        <w:rPr>
          <w:rFonts w:hint="default" w:ascii="仿宋_GB2312" w:hAnsi="仿宋_GB2312" w:eastAsia="仿宋_GB2312"/>
          <w:color w:val="000000"/>
          <w:sz w:val="32"/>
          <w:u w:val="single"/>
          <w:lang w:eastAsia="zh-CN"/>
        </w:rPr>
        <w:t xml:space="preserve">                                       </w:t>
      </w:r>
      <w:r>
        <w:rPr>
          <w:rFonts w:hint="default" w:ascii="仿宋_GB2312" w:hAnsi="仿宋_GB2312" w:eastAsia="仿宋_GB2312"/>
          <w:color w:val="000000"/>
          <w:sz w:val="32"/>
          <w:lang w:eastAsia="zh-CN"/>
        </w:rPr>
        <w:t>的规定。为避免发生同类违法违规现象而受到行政处罚，现提示你（单位）。</w:t>
      </w:r>
    </w:p>
    <w:p>
      <w:pPr>
        <w:autoSpaceDN w:val="0"/>
        <w:spacing w:line="540" w:lineRule="atLeast"/>
        <w:ind w:firstLine="640"/>
        <w:jc w:val="both"/>
        <w:rPr>
          <w:rFonts w:hint="default" w:ascii="Times New Roman" w:hAnsi="宋体"/>
          <w:color w:val="000000"/>
          <w:sz w:val="21"/>
        </w:rPr>
      </w:pPr>
    </w:p>
    <w:p>
      <w:pPr>
        <w:autoSpaceDN w:val="0"/>
        <w:spacing w:line="540" w:lineRule="atLeast"/>
        <w:ind w:firstLine="640"/>
        <w:jc w:val="both"/>
        <w:rPr>
          <w:rFonts w:hint="default" w:ascii="Times New Roman" w:hAnsi="宋体"/>
          <w:color w:val="000000"/>
          <w:sz w:val="21"/>
        </w:rPr>
      </w:pPr>
    </w:p>
    <w:p>
      <w:pPr>
        <w:autoSpaceDN w:val="0"/>
        <w:spacing w:line="540" w:lineRule="atLeast"/>
        <w:ind w:firstLine="640"/>
        <w:jc w:val="both"/>
        <w:rPr>
          <w:rFonts w:hint="default" w:ascii="Times New Roman" w:hAnsi="宋体"/>
          <w:color w:val="000000"/>
          <w:sz w:val="21"/>
        </w:rPr>
      </w:pPr>
    </w:p>
    <w:p>
      <w:pPr>
        <w:autoSpaceDN w:val="0"/>
        <w:spacing w:line="540" w:lineRule="atLeast"/>
        <w:ind w:firstLine="640"/>
        <w:jc w:val="right"/>
        <w:rPr>
          <w:rFonts w:hint="default" w:ascii="Times New Roman" w:hAnsi="宋体"/>
          <w:color w:val="000000"/>
          <w:sz w:val="21"/>
        </w:rPr>
      </w:pPr>
      <w:r>
        <w:rPr>
          <w:rFonts w:hint="default" w:ascii="宋体" w:hAnsi="宋体" w:eastAsia="宋体"/>
          <w:color w:val="000000"/>
          <w:sz w:val="32"/>
          <w:lang w:eastAsia="zh-CN"/>
        </w:rPr>
        <w:t xml:space="preserve">                         </w:t>
      </w:r>
      <w:r>
        <w:rPr>
          <w:rFonts w:hint="default" w:ascii="仿宋_GB2312" w:hAnsi="仿宋_GB2312" w:eastAsia="仿宋_GB2312"/>
          <w:color w:val="000000"/>
          <w:sz w:val="32"/>
          <w:lang w:eastAsia="zh-CN"/>
        </w:rPr>
        <w:t>三明市住房和城乡建设局                              年  月  日</w:t>
      </w:r>
    </w:p>
    <w:p>
      <w:pPr>
        <w:shd w:val="solid" w:color="FFFFFF" w:fill="auto"/>
        <w:autoSpaceDN w:val="0"/>
        <w:spacing w:line="540" w:lineRule="atLeast"/>
        <w:jc w:val="both"/>
        <w:rPr>
          <w:rFonts w:hint="default" w:ascii="Times New Roman" w:hAnsi="宋体"/>
          <w:color w:val="000000"/>
          <w:sz w:val="21"/>
          <w:shd w:val="clear" w:color="auto" w:fill="FFFFFF"/>
        </w:rPr>
      </w:pPr>
      <w:r>
        <w:rPr>
          <w:rFonts w:hint="default" w:ascii="仿宋_GB2312" w:hAnsi="仿宋_GB2312" w:eastAsia="仿宋_GB2312"/>
          <w:color w:val="000000"/>
          <w:sz w:val="32"/>
          <w:u w:val="single"/>
          <w:shd w:val="clear" w:color="auto" w:fill="FFFFFF"/>
          <w:lang w:eastAsia="zh-CN"/>
        </w:rPr>
        <w:t xml:space="preserve">                                                       </w:t>
      </w:r>
    </w:p>
    <w:p>
      <w:pPr>
        <w:autoSpaceDN w:val="0"/>
        <w:spacing w:line="540" w:lineRule="atLeast"/>
        <w:ind w:firstLine="640"/>
        <w:jc w:val="both"/>
        <w:rPr>
          <w:rFonts w:hint="default" w:ascii="Times New Roman" w:hAnsi="宋体"/>
          <w:color w:val="000000"/>
          <w:sz w:val="21"/>
        </w:rPr>
      </w:pPr>
      <w:r>
        <w:rPr>
          <w:rFonts w:hint="default" w:ascii="仿宋_GB2312" w:hAnsi="仿宋_GB2312" w:eastAsia="仿宋_GB2312"/>
          <w:color w:val="000000"/>
          <w:sz w:val="32"/>
          <w:lang w:eastAsia="zh-CN"/>
        </w:rPr>
        <w:t>本文书一式二份，一份送达，一份归档。</w:t>
      </w:r>
    </w:p>
    <w:p>
      <w:pPr>
        <w:autoSpaceDN w:val="0"/>
        <w:spacing w:line="540" w:lineRule="atLeast"/>
        <w:ind w:firstLine="640"/>
        <w:jc w:val="both"/>
        <w:rPr>
          <w:rFonts w:hint="default" w:ascii="Times New Roman" w:hAnsi="宋体"/>
          <w:color w:val="000000"/>
          <w:sz w:val="21"/>
        </w:rPr>
      </w:pPr>
      <w:r>
        <w:rPr>
          <w:rFonts w:hint="default" w:ascii="仿宋_GB2312" w:hAnsi="仿宋_GB2312" w:eastAsia="仿宋_GB2312"/>
          <w:color w:val="000000"/>
          <w:sz w:val="32"/>
          <w:lang w:eastAsia="zh-CN"/>
        </w:rPr>
        <w:t>送达人签名：            被送达人签名：</w:t>
      </w:r>
    </w:p>
    <w:p>
      <w:pPr>
        <w:autoSpaceDN w:val="0"/>
        <w:spacing w:line="540" w:lineRule="atLeast"/>
        <w:ind w:firstLine="640"/>
        <w:jc w:val="both"/>
        <w:rPr>
          <w:rFonts w:hint="default" w:ascii="Times New Roman" w:hAnsi="宋体"/>
          <w:color w:val="000000"/>
          <w:sz w:val="21"/>
        </w:rPr>
      </w:pPr>
      <w:r>
        <w:rPr>
          <w:rFonts w:hint="default" w:ascii="仿宋_GB2312" w:hAnsi="仿宋_GB2312" w:eastAsia="仿宋_GB2312"/>
          <w:color w:val="000000"/>
          <w:sz w:val="32"/>
          <w:lang w:eastAsia="zh-CN"/>
        </w:rPr>
        <w:t>　                      送达时间：</w:t>
      </w:r>
    </w:p>
    <w:p>
      <w:pPr>
        <w:shd w:val="solid" w:color="FFFFFF" w:fill="auto"/>
        <w:autoSpaceDN w:val="0"/>
        <w:spacing w:line="560" w:lineRule="atLeast"/>
        <w:jc w:val="both"/>
        <w:rPr>
          <w:rFonts w:hint="default" w:ascii="Times New Roman" w:hAnsi="宋体"/>
          <w:color w:val="000000"/>
          <w:sz w:val="21"/>
          <w:shd w:val="clear" w:color="auto" w:fill="FFFFFF"/>
        </w:rPr>
      </w:pPr>
      <w:r>
        <w:rPr>
          <w:rFonts w:hint="default" w:ascii="黑体" w:hAnsi="黑体" w:eastAsia="黑体"/>
          <w:color w:val="000000"/>
          <w:sz w:val="31"/>
          <w:shd w:val="clear" w:color="auto" w:fill="FFFFFF"/>
          <w:lang w:eastAsia="zh-CN"/>
        </w:rPr>
        <w:t>四、行政告诫书参考范本</w:t>
      </w:r>
    </w:p>
    <w:p>
      <w:pPr>
        <w:autoSpaceDN w:val="0"/>
        <w:spacing w:line="560" w:lineRule="atLeast"/>
        <w:ind w:firstLine="420"/>
        <w:jc w:val="both"/>
        <w:rPr>
          <w:rFonts w:hint="default" w:ascii="Times New Roman" w:hAnsi="宋体"/>
          <w:color w:val="000000"/>
          <w:sz w:val="21"/>
        </w:rPr>
      </w:pPr>
    </w:p>
    <w:p>
      <w:pPr>
        <w:autoSpaceDN w:val="0"/>
        <w:spacing w:line="540" w:lineRule="atLeast"/>
        <w:jc w:val="center"/>
        <w:rPr>
          <w:rFonts w:hint="default" w:ascii="Times New Roman" w:hAnsi="宋体"/>
          <w:color w:val="000000"/>
          <w:sz w:val="21"/>
        </w:rPr>
      </w:pPr>
      <w:r>
        <w:rPr>
          <w:rFonts w:hint="default" w:ascii="方正小标宋简体" w:hAnsi="方正小标宋简体" w:eastAsia="方正小标宋简体"/>
          <w:color w:val="000000"/>
          <w:sz w:val="44"/>
          <w:lang w:eastAsia="zh-CN"/>
        </w:rPr>
        <w:t>三明市住建系统</w:t>
      </w:r>
      <w:r>
        <w:rPr>
          <w:rFonts w:hint="default" w:ascii="方正小标宋简体" w:hAnsi="方正小标宋简体" w:eastAsia="方正小标宋简体"/>
          <w:color w:val="000000"/>
          <w:spacing w:val="24"/>
          <w:sz w:val="44"/>
          <w:lang w:eastAsia="zh-CN"/>
        </w:rPr>
        <w:t>行政告诫书</w:t>
      </w:r>
    </w:p>
    <w:p>
      <w:pPr>
        <w:autoSpaceDN w:val="0"/>
        <w:spacing w:line="540" w:lineRule="atLeast"/>
        <w:ind w:firstLine="5440"/>
        <w:jc w:val="both"/>
        <w:rPr>
          <w:rFonts w:hint="default" w:ascii="Times New Roman" w:hAnsi="宋体"/>
          <w:color w:val="000000"/>
          <w:sz w:val="21"/>
        </w:rPr>
      </w:pPr>
    </w:p>
    <w:p>
      <w:pPr>
        <w:autoSpaceDN w:val="0"/>
        <w:spacing w:line="540" w:lineRule="atLeast"/>
        <w:ind w:firstLine="5760"/>
        <w:jc w:val="both"/>
        <w:rPr>
          <w:rFonts w:hint="default" w:ascii="Times New Roman" w:hAnsi="宋体"/>
          <w:color w:val="000000"/>
          <w:sz w:val="21"/>
        </w:rPr>
      </w:pPr>
      <w:r>
        <w:rPr>
          <w:rFonts w:hint="default" w:ascii="仿宋_GB2312" w:hAnsi="仿宋_GB2312" w:eastAsia="仿宋_GB2312"/>
          <w:color w:val="000000"/>
          <w:sz w:val="32"/>
          <w:lang w:eastAsia="zh-CN"/>
        </w:rPr>
        <w:t>编号：</w:t>
      </w:r>
    </w:p>
    <w:p>
      <w:pPr>
        <w:autoSpaceDN w:val="0"/>
        <w:spacing w:line="540" w:lineRule="atLeast"/>
        <w:jc w:val="both"/>
        <w:rPr>
          <w:rFonts w:hint="default" w:ascii="Times New Roman" w:hAnsi="宋体"/>
          <w:color w:val="000000"/>
          <w:sz w:val="21"/>
        </w:rPr>
      </w:pPr>
      <w:r>
        <w:rPr>
          <w:rFonts w:hint="default" w:ascii="仿宋_GB2312" w:hAnsi="仿宋_GB2312" w:eastAsia="仿宋_GB2312"/>
          <w:color w:val="000000"/>
          <w:sz w:val="32"/>
          <w:u w:val="single"/>
          <w:lang w:eastAsia="zh-CN"/>
        </w:rPr>
        <w:t xml:space="preserve">                   </w:t>
      </w:r>
      <w:r>
        <w:rPr>
          <w:rFonts w:hint="default" w:ascii="仿宋_GB2312" w:hAnsi="仿宋_GB2312" w:eastAsia="仿宋_GB2312"/>
          <w:color w:val="000000"/>
          <w:sz w:val="32"/>
          <w:lang w:eastAsia="zh-CN"/>
        </w:rPr>
        <w:t>：</w:t>
      </w:r>
    </w:p>
    <w:p>
      <w:pPr>
        <w:autoSpaceDN w:val="0"/>
        <w:spacing w:line="540" w:lineRule="atLeast"/>
        <w:ind w:firstLine="640"/>
        <w:jc w:val="both"/>
        <w:rPr>
          <w:rFonts w:hint="default" w:ascii="Times New Roman" w:hAnsi="宋体"/>
          <w:color w:val="000000"/>
          <w:sz w:val="21"/>
        </w:rPr>
      </w:pPr>
      <w:r>
        <w:rPr>
          <w:rFonts w:hint="default" w:ascii="仿宋_GB2312" w:hAnsi="仿宋_GB2312" w:eastAsia="仿宋_GB2312"/>
          <w:color w:val="000000"/>
          <w:sz w:val="32"/>
          <w:lang w:eastAsia="zh-CN"/>
        </w:rPr>
        <w:t>本机关在日常监管和行政执法过程中发现，你（单位）</w:t>
      </w:r>
      <w:r>
        <w:rPr>
          <w:rFonts w:hint="default" w:ascii="仿宋_GB2312" w:hAnsi="仿宋_GB2312" w:eastAsia="仿宋_GB2312"/>
          <w:color w:val="000000"/>
          <w:sz w:val="32"/>
          <w:u w:val="single"/>
          <w:lang w:eastAsia="zh-CN"/>
        </w:rPr>
        <w:t xml:space="preserve">       </w:t>
      </w:r>
    </w:p>
    <w:p>
      <w:pPr>
        <w:autoSpaceDN w:val="0"/>
        <w:spacing w:line="540" w:lineRule="atLeast"/>
        <w:jc w:val="both"/>
        <w:rPr>
          <w:rFonts w:hint="default" w:ascii="Times New Roman" w:hAnsi="宋体"/>
          <w:color w:val="000000"/>
          <w:sz w:val="21"/>
        </w:rPr>
      </w:pPr>
      <w:r>
        <w:rPr>
          <w:rFonts w:hint="default" w:ascii="仿宋_GB2312" w:hAnsi="仿宋_GB2312" w:eastAsia="仿宋_GB2312"/>
          <w:color w:val="000000"/>
          <w:sz w:val="32"/>
          <w:u w:val="single"/>
          <w:lang w:eastAsia="zh-CN"/>
        </w:rPr>
        <w:t xml:space="preserve">                                           </w:t>
      </w:r>
      <w:r>
        <w:rPr>
          <w:rFonts w:hint="default" w:ascii="仿宋_GB2312" w:hAnsi="仿宋_GB2312" w:eastAsia="仿宋_GB2312"/>
          <w:color w:val="000000"/>
          <w:sz w:val="32"/>
          <w:lang w:eastAsia="zh-CN"/>
        </w:rPr>
        <w:t>，系轻微违法行为。</w:t>
      </w:r>
    </w:p>
    <w:p>
      <w:pPr>
        <w:autoSpaceDN w:val="0"/>
        <w:spacing w:line="540" w:lineRule="atLeast"/>
        <w:ind w:firstLine="640"/>
        <w:jc w:val="both"/>
        <w:rPr>
          <w:rFonts w:hint="default" w:ascii="Times New Roman" w:hAnsi="宋体"/>
          <w:color w:val="000000"/>
          <w:sz w:val="21"/>
        </w:rPr>
      </w:pPr>
      <w:r>
        <w:rPr>
          <w:rFonts w:hint="default" w:ascii="仿宋_GB2312" w:hAnsi="仿宋_GB2312" w:eastAsia="仿宋_GB2312"/>
          <w:color w:val="000000"/>
          <w:sz w:val="32"/>
          <w:lang w:eastAsia="zh-CN"/>
        </w:rPr>
        <w:t>根据</w:t>
      </w:r>
      <w:r>
        <w:rPr>
          <w:rFonts w:hint="default" w:ascii="仿宋_GB2312" w:hAnsi="仿宋_GB2312" w:eastAsia="仿宋_GB2312"/>
          <w:color w:val="000000"/>
          <w:sz w:val="32"/>
          <w:u w:val="single"/>
          <w:lang w:eastAsia="zh-CN"/>
        </w:rPr>
        <w:t xml:space="preserve">                                                 </w:t>
      </w:r>
    </w:p>
    <w:p>
      <w:pPr>
        <w:autoSpaceDN w:val="0"/>
        <w:spacing w:line="540" w:lineRule="atLeast"/>
        <w:jc w:val="both"/>
        <w:rPr>
          <w:rFonts w:hint="default" w:ascii="Times New Roman" w:hAnsi="宋体"/>
          <w:color w:val="000000"/>
          <w:sz w:val="21"/>
        </w:rPr>
      </w:pPr>
      <w:r>
        <w:rPr>
          <w:rFonts w:hint="default" w:ascii="仿宋_GB2312" w:hAnsi="仿宋_GB2312" w:eastAsia="仿宋_GB2312"/>
          <w:color w:val="000000"/>
          <w:sz w:val="32"/>
          <w:u w:val="single"/>
          <w:lang w:eastAsia="zh-CN"/>
        </w:rPr>
        <w:t xml:space="preserve">              </w:t>
      </w:r>
      <w:r>
        <w:rPr>
          <w:rFonts w:hint="default" w:ascii="仿宋_GB2312" w:hAnsi="仿宋_GB2312" w:eastAsia="仿宋_GB2312"/>
          <w:color w:val="000000"/>
          <w:sz w:val="32"/>
          <w:lang w:eastAsia="zh-CN"/>
        </w:rPr>
        <w:t>（法律法规名称、条款）规定，现要求你（单位）在</w:t>
      </w:r>
      <w:r>
        <w:rPr>
          <w:rFonts w:hint="default" w:ascii="仿宋_GB2312" w:hAnsi="仿宋_GB2312" w:eastAsia="仿宋_GB2312"/>
          <w:color w:val="000000"/>
          <w:sz w:val="32"/>
          <w:u w:val="single"/>
          <w:lang w:eastAsia="zh-CN"/>
        </w:rPr>
        <w:t xml:space="preserve">                       </w:t>
      </w:r>
      <w:r>
        <w:rPr>
          <w:rFonts w:hint="default" w:ascii="仿宋_GB2312" w:hAnsi="仿宋_GB2312" w:eastAsia="仿宋_GB2312"/>
          <w:color w:val="000000"/>
          <w:sz w:val="32"/>
          <w:lang w:eastAsia="zh-CN"/>
        </w:rPr>
        <w:t>前，主动纠正违法违规行为。</w:t>
      </w:r>
    </w:p>
    <w:p>
      <w:pPr>
        <w:autoSpaceDN w:val="0"/>
        <w:spacing w:line="540" w:lineRule="atLeast"/>
        <w:ind w:firstLine="640"/>
        <w:jc w:val="both"/>
        <w:rPr>
          <w:rFonts w:hint="default" w:ascii="Times New Roman" w:hAnsi="宋体"/>
          <w:color w:val="000000"/>
          <w:sz w:val="21"/>
        </w:rPr>
      </w:pPr>
      <w:r>
        <w:rPr>
          <w:rFonts w:hint="default" w:ascii="仿宋_GB2312" w:hAnsi="仿宋_GB2312" w:eastAsia="仿宋_GB2312"/>
          <w:color w:val="000000"/>
          <w:sz w:val="32"/>
          <w:lang w:eastAsia="zh-CN"/>
        </w:rPr>
        <w:t>逾期不予纠正和整改，本机关将依法进行查处。</w:t>
      </w:r>
    </w:p>
    <w:p>
      <w:pPr>
        <w:autoSpaceDN w:val="0"/>
        <w:spacing w:line="540" w:lineRule="atLeast"/>
        <w:ind w:firstLine="640"/>
        <w:jc w:val="both"/>
        <w:rPr>
          <w:rFonts w:hint="default" w:ascii="Times New Roman" w:hAnsi="宋体"/>
          <w:color w:val="000000"/>
          <w:sz w:val="21"/>
        </w:rPr>
      </w:pPr>
    </w:p>
    <w:p>
      <w:pPr>
        <w:autoSpaceDN w:val="0"/>
        <w:spacing w:line="540" w:lineRule="atLeast"/>
        <w:ind w:firstLine="640"/>
        <w:jc w:val="both"/>
        <w:rPr>
          <w:rFonts w:hint="default" w:ascii="Times New Roman" w:hAnsi="宋体"/>
          <w:color w:val="000000"/>
          <w:sz w:val="21"/>
        </w:rPr>
      </w:pPr>
    </w:p>
    <w:p>
      <w:pPr>
        <w:autoSpaceDN w:val="0"/>
        <w:spacing w:line="540" w:lineRule="atLeast"/>
        <w:ind w:firstLine="640"/>
        <w:jc w:val="both"/>
        <w:rPr>
          <w:rFonts w:hint="default" w:ascii="Times New Roman" w:hAnsi="宋体"/>
          <w:color w:val="000000"/>
          <w:sz w:val="21"/>
        </w:rPr>
      </w:pPr>
    </w:p>
    <w:p>
      <w:pPr>
        <w:autoSpaceDN w:val="0"/>
        <w:spacing w:line="540" w:lineRule="atLeast"/>
        <w:jc w:val="right"/>
        <w:rPr>
          <w:rFonts w:hint="default" w:ascii="Times New Roman" w:hAnsi="宋体"/>
          <w:color w:val="000000"/>
          <w:sz w:val="21"/>
        </w:rPr>
      </w:pPr>
      <w:r>
        <w:rPr>
          <w:rFonts w:hint="default" w:ascii="仿宋_GB2312" w:hAnsi="仿宋_GB2312" w:eastAsia="仿宋_GB2312"/>
          <w:color w:val="000000"/>
          <w:sz w:val="32"/>
          <w:lang w:eastAsia="zh-CN"/>
        </w:rPr>
        <w:t>三明市住房和城乡建设局</w:t>
      </w:r>
    </w:p>
    <w:p>
      <w:pPr>
        <w:autoSpaceDN w:val="0"/>
        <w:spacing w:line="540" w:lineRule="atLeast"/>
        <w:jc w:val="right"/>
        <w:rPr>
          <w:rFonts w:hint="default" w:ascii="Times New Roman" w:hAnsi="宋体"/>
          <w:color w:val="000000"/>
          <w:sz w:val="21"/>
        </w:rPr>
      </w:pPr>
      <w:r>
        <w:rPr>
          <w:rFonts w:hint="default" w:ascii="仿宋_GB2312" w:hAnsi="仿宋_GB2312" w:eastAsia="仿宋_GB2312"/>
          <w:color w:val="000000"/>
          <w:sz w:val="32"/>
          <w:lang w:eastAsia="zh-CN"/>
        </w:rPr>
        <w:t xml:space="preserve">年  月  日 </w:t>
      </w:r>
    </w:p>
    <w:p>
      <w:pPr>
        <w:pBdr>
          <w:top w:val="single" w:color="000000" w:sz="4" w:space="0"/>
        </w:pBdr>
        <w:autoSpaceDN w:val="0"/>
        <w:spacing w:line="540" w:lineRule="atLeast"/>
        <w:ind w:firstLine="640"/>
        <w:jc w:val="both"/>
        <w:rPr>
          <w:rFonts w:hint="default" w:ascii="Times New Roman" w:hAnsi="宋体"/>
          <w:color w:val="000000"/>
          <w:sz w:val="21"/>
        </w:rPr>
      </w:pPr>
      <w:r>
        <w:rPr>
          <w:rFonts w:hint="default" w:ascii="仿宋_GB2312" w:hAnsi="仿宋_GB2312" w:eastAsia="仿宋_GB2312"/>
          <w:color w:val="000000"/>
          <w:sz w:val="32"/>
          <w:lang w:eastAsia="zh-CN"/>
        </w:rPr>
        <w:t>本文书一式二份，一份送达，一份归档。</w:t>
      </w:r>
    </w:p>
    <w:p>
      <w:pPr>
        <w:autoSpaceDN w:val="0"/>
        <w:spacing w:line="540" w:lineRule="atLeast"/>
        <w:ind w:firstLine="640"/>
        <w:jc w:val="both"/>
        <w:rPr>
          <w:rFonts w:hint="default" w:ascii="Times New Roman" w:hAnsi="宋体"/>
          <w:color w:val="000000"/>
          <w:sz w:val="21"/>
        </w:rPr>
      </w:pPr>
      <w:r>
        <w:rPr>
          <w:rFonts w:hint="default" w:ascii="仿宋_GB2312" w:hAnsi="仿宋_GB2312" w:eastAsia="仿宋_GB2312"/>
          <w:color w:val="000000"/>
          <w:sz w:val="32"/>
          <w:lang w:eastAsia="zh-CN"/>
        </w:rPr>
        <w:t>送达人签名：            被送达人签名：</w:t>
      </w:r>
    </w:p>
    <w:p>
      <w:pPr>
        <w:wordWrap w:val="0"/>
        <w:autoSpaceDN w:val="0"/>
        <w:spacing w:line="540" w:lineRule="atLeast"/>
        <w:ind w:firstLine="4480"/>
        <w:jc w:val="both"/>
        <w:rPr>
          <w:rFonts w:hint="default" w:ascii="Times New Roman" w:hAnsi="宋体"/>
          <w:color w:val="000000"/>
          <w:sz w:val="21"/>
        </w:rPr>
      </w:pPr>
      <w:r>
        <w:rPr>
          <w:rFonts w:hint="default" w:ascii="仿宋_GB2312" w:hAnsi="仿宋_GB2312" w:eastAsia="仿宋_GB2312"/>
          <w:color w:val="000000"/>
          <w:sz w:val="32"/>
          <w:lang w:eastAsia="zh-CN"/>
        </w:rPr>
        <w:t>送达时间：</w:t>
      </w:r>
    </w:p>
    <w:p>
      <w:pPr>
        <w:shd w:val="solid" w:color="FFFFFF" w:fill="auto"/>
        <w:autoSpaceDN w:val="0"/>
        <w:spacing w:line="560" w:lineRule="atLeast"/>
        <w:jc w:val="both"/>
        <w:rPr>
          <w:rFonts w:hint="default" w:ascii="Times New Roman" w:hAnsi="宋体"/>
          <w:color w:val="000000"/>
          <w:sz w:val="21"/>
        </w:rPr>
      </w:pPr>
      <w:r>
        <w:rPr>
          <w:rFonts w:hint="default" w:ascii="黑体" w:hAnsi="黑体" w:eastAsia="黑体"/>
          <w:color w:val="000000"/>
          <w:sz w:val="31"/>
          <w:shd w:val="clear" w:color="auto" w:fill="FFFFFF"/>
          <w:lang w:eastAsia="zh-CN"/>
        </w:rPr>
        <w:t>五、行政约谈通知书参考范本</w:t>
      </w:r>
    </w:p>
    <w:p>
      <w:pPr>
        <w:autoSpaceDN w:val="0"/>
        <w:spacing w:line="540" w:lineRule="atLeast"/>
        <w:jc w:val="center"/>
        <w:rPr>
          <w:rFonts w:hint="default" w:ascii="Times New Roman" w:hAnsi="宋体"/>
          <w:color w:val="000000"/>
          <w:sz w:val="21"/>
        </w:rPr>
      </w:pPr>
      <w:r>
        <w:rPr>
          <w:rFonts w:hint="default" w:ascii="方正小标宋简体" w:hAnsi="方正小标宋简体" w:eastAsia="方正小标宋简体"/>
          <w:color w:val="000000"/>
          <w:spacing w:val="20"/>
          <w:sz w:val="44"/>
          <w:lang w:eastAsia="zh-CN"/>
        </w:rPr>
        <w:t>三明市住建系统行政约谈通知书</w:t>
      </w:r>
    </w:p>
    <w:p>
      <w:pPr>
        <w:autoSpaceDN w:val="0"/>
        <w:spacing w:line="240" w:lineRule="atLeast"/>
        <w:jc w:val="center"/>
        <w:rPr>
          <w:rFonts w:hint="default" w:ascii="Times New Roman" w:hAnsi="宋体"/>
          <w:color w:val="000000"/>
          <w:sz w:val="21"/>
        </w:rPr>
      </w:pPr>
    </w:p>
    <w:p>
      <w:pPr>
        <w:autoSpaceDN w:val="0"/>
        <w:spacing w:line="540" w:lineRule="atLeast"/>
        <w:ind w:firstLine="5440"/>
        <w:jc w:val="both"/>
        <w:rPr>
          <w:rFonts w:hint="default" w:ascii="Times New Roman" w:hAnsi="宋体"/>
          <w:color w:val="000000"/>
          <w:sz w:val="21"/>
        </w:rPr>
      </w:pPr>
      <w:r>
        <w:rPr>
          <w:rFonts w:hint="default" w:ascii="仿宋_GB2312" w:hAnsi="仿宋_GB2312" w:eastAsia="仿宋_GB2312"/>
          <w:color w:val="000000"/>
          <w:sz w:val="32"/>
          <w:lang w:eastAsia="zh-CN"/>
        </w:rPr>
        <w:t>编号：</w:t>
      </w:r>
    </w:p>
    <w:p>
      <w:pPr>
        <w:autoSpaceDN w:val="0"/>
        <w:spacing w:line="540" w:lineRule="atLeast"/>
        <w:jc w:val="both"/>
        <w:rPr>
          <w:rFonts w:hint="default" w:ascii="Times New Roman" w:hAnsi="宋体"/>
          <w:color w:val="000000"/>
          <w:sz w:val="21"/>
        </w:rPr>
      </w:pPr>
      <w:r>
        <w:rPr>
          <w:rFonts w:hint="default" w:ascii="宋体" w:hAnsi="宋体" w:eastAsia="宋体"/>
          <w:color w:val="000000"/>
          <w:sz w:val="32"/>
          <w:u w:val="single"/>
          <w:lang w:eastAsia="zh-CN"/>
        </w:rPr>
        <w:t>　　　　　　　　　</w:t>
      </w:r>
      <w:r>
        <w:rPr>
          <w:rFonts w:hint="default" w:ascii="仿宋_GB2312" w:hAnsi="仿宋_GB2312" w:eastAsia="仿宋_GB2312"/>
          <w:color w:val="000000"/>
          <w:sz w:val="32"/>
          <w:lang w:eastAsia="zh-CN"/>
        </w:rPr>
        <w:t>：</w:t>
      </w:r>
    </w:p>
    <w:p>
      <w:pPr>
        <w:autoSpaceDN w:val="0"/>
        <w:spacing w:line="540" w:lineRule="atLeast"/>
        <w:ind w:firstLine="640"/>
        <w:jc w:val="both"/>
        <w:rPr>
          <w:rFonts w:hint="default" w:ascii="Times New Roman" w:hAnsi="宋体"/>
          <w:color w:val="000000"/>
          <w:sz w:val="21"/>
        </w:rPr>
      </w:pPr>
      <w:r>
        <w:rPr>
          <w:rFonts w:hint="default" w:ascii="仿宋_GB2312" w:hAnsi="仿宋_GB2312" w:eastAsia="仿宋_GB2312"/>
          <w:color w:val="000000"/>
          <w:sz w:val="32"/>
          <w:lang w:eastAsia="zh-CN"/>
        </w:rPr>
        <w:t>本机关在日常监督管理中，发现你（单位）有下列行为：</w:t>
      </w:r>
      <w:r>
        <w:rPr>
          <w:rFonts w:hint="default" w:ascii="宋体" w:hAnsi="宋体" w:eastAsia="宋体"/>
          <w:color w:val="000000"/>
          <w:sz w:val="32"/>
          <w:u w:val="single"/>
          <w:lang w:eastAsia="zh-CN"/>
        </w:rPr>
        <w:t>　　　　　　　　　　　　　　　　　　　　　　</w:t>
      </w:r>
      <w:r>
        <w:rPr>
          <w:rFonts w:hint="default" w:ascii="仿宋_GB2312" w:hAnsi="仿宋_GB2312" w:eastAsia="仿宋_GB2312"/>
          <w:color w:val="000000"/>
          <w:sz w:val="32"/>
          <w:lang w:eastAsia="zh-CN"/>
        </w:rPr>
        <w:t>。</w:t>
      </w:r>
    </w:p>
    <w:p>
      <w:pPr>
        <w:autoSpaceDN w:val="0"/>
        <w:spacing w:line="540" w:lineRule="atLeast"/>
        <w:ind w:firstLine="640"/>
        <w:jc w:val="both"/>
        <w:rPr>
          <w:rFonts w:hint="default" w:ascii="Times New Roman" w:hAnsi="宋体"/>
          <w:color w:val="000000"/>
          <w:sz w:val="21"/>
        </w:rPr>
      </w:pPr>
      <w:r>
        <w:rPr>
          <w:rFonts w:hint="default" w:ascii="仿宋_GB2312" w:hAnsi="仿宋_GB2312" w:eastAsia="仿宋_GB2312"/>
          <w:color w:val="000000"/>
          <w:sz w:val="32"/>
          <w:lang w:eastAsia="zh-CN"/>
        </w:rPr>
        <w:t>为避免信息误差，防止可能存在的违法违规行为进一步扩大，本机关认为有必要约请你（单位）进行交流沟通，厘清相关情况。</w:t>
      </w:r>
    </w:p>
    <w:p>
      <w:pPr>
        <w:autoSpaceDN w:val="0"/>
        <w:spacing w:line="540" w:lineRule="atLeast"/>
        <w:ind w:firstLine="640"/>
        <w:jc w:val="both"/>
        <w:rPr>
          <w:rFonts w:hint="default" w:ascii="Times New Roman" w:hAnsi="宋体"/>
          <w:color w:val="000000"/>
          <w:sz w:val="21"/>
        </w:rPr>
      </w:pPr>
      <w:r>
        <w:rPr>
          <w:rFonts w:hint="default" w:ascii="仿宋_GB2312" w:hAnsi="仿宋_GB2312" w:eastAsia="仿宋_GB2312"/>
          <w:color w:val="000000"/>
          <w:sz w:val="32"/>
          <w:lang w:eastAsia="zh-CN"/>
        </w:rPr>
        <w:t>请你(单位)法定代表人或相关负责人接本通知后，于</w:t>
      </w:r>
      <w:r>
        <w:rPr>
          <w:rFonts w:hint="default" w:ascii="宋体" w:hAnsi="宋体" w:eastAsia="宋体"/>
          <w:color w:val="000000"/>
          <w:sz w:val="32"/>
          <w:u w:val="single"/>
          <w:lang w:eastAsia="zh-CN"/>
        </w:rPr>
        <w:t>　　　</w:t>
      </w:r>
      <w:r>
        <w:rPr>
          <w:rFonts w:hint="default" w:ascii="宋体" w:hAnsi="宋体" w:eastAsia="宋体"/>
          <w:color w:val="000000"/>
          <w:sz w:val="32"/>
          <w:lang w:eastAsia="zh-CN"/>
        </w:rPr>
        <w:t>　　　</w:t>
      </w:r>
    </w:p>
    <w:p>
      <w:pPr>
        <w:autoSpaceDN w:val="0"/>
        <w:spacing w:line="540" w:lineRule="atLeast"/>
        <w:jc w:val="both"/>
        <w:rPr>
          <w:rFonts w:hint="default" w:ascii="Times New Roman" w:hAnsi="宋体"/>
          <w:color w:val="000000"/>
          <w:sz w:val="21"/>
        </w:rPr>
      </w:pPr>
      <w:r>
        <w:rPr>
          <w:rFonts w:hint="default" w:ascii="仿宋_GB2312" w:hAnsi="仿宋_GB2312" w:eastAsia="仿宋_GB2312"/>
          <w:color w:val="000000"/>
          <w:sz w:val="32"/>
          <w:lang w:eastAsia="zh-CN"/>
        </w:rPr>
        <w:t>年</w:t>
      </w:r>
      <w:r>
        <w:rPr>
          <w:rFonts w:hint="default" w:ascii="宋体" w:hAnsi="宋体" w:eastAsia="宋体"/>
          <w:color w:val="000000"/>
          <w:sz w:val="32"/>
          <w:u w:val="single"/>
          <w:lang w:eastAsia="zh-CN"/>
        </w:rPr>
        <w:t>　　</w:t>
      </w:r>
      <w:r>
        <w:rPr>
          <w:rFonts w:hint="default" w:ascii="仿宋_GB2312" w:hAnsi="仿宋_GB2312" w:eastAsia="仿宋_GB2312"/>
          <w:color w:val="000000"/>
          <w:sz w:val="32"/>
          <w:lang w:eastAsia="zh-CN"/>
        </w:rPr>
        <w:t>月</w:t>
      </w:r>
      <w:r>
        <w:rPr>
          <w:rFonts w:hint="default" w:ascii="宋体" w:hAnsi="宋体" w:eastAsia="宋体"/>
          <w:color w:val="000000"/>
          <w:sz w:val="32"/>
          <w:u w:val="single"/>
          <w:lang w:eastAsia="zh-CN"/>
        </w:rPr>
        <w:t>　　</w:t>
      </w:r>
      <w:r>
        <w:rPr>
          <w:rFonts w:hint="default" w:ascii="仿宋_GB2312" w:hAnsi="仿宋_GB2312" w:eastAsia="仿宋_GB2312"/>
          <w:color w:val="000000"/>
          <w:sz w:val="32"/>
          <w:lang w:eastAsia="zh-CN"/>
        </w:rPr>
        <w:t>日</w:t>
      </w:r>
      <w:r>
        <w:rPr>
          <w:rFonts w:hint="default" w:ascii="宋体" w:hAnsi="宋体" w:eastAsia="宋体"/>
          <w:color w:val="000000"/>
          <w:sz w:val="32"/>
          <w:u w:val="single"/>
          <w:lang w:eastAsia="zh-CN"/>
        </w:rPr>
        <w:t>　　</w:t>
      </w:r>
      <w:r>
        <w:rPr>
          <w:rFonts w:hint="default" w:ascii="仿宋_GB2312" w:hAnsi="仿宋_GB2312" w:eastAsia="仿宋_GB2312"/>
          <w:color w:val="000000"/>
          <w:sz w:val="32"/>
          <w:lang w:eastAsia="zh-CN"/>
        </w:rPr>
        <w:t>时</w:t>
      </w:r>
      <w:r>
        <w:rPr>
          <w:rFonts w:hint="default" w:ascii="宋体" w:hAnsi="宋体" w:eastAsia="宋体"/>
          <w:color w:val="000000"/>
          <w:sz w:val="32"/>
          <w:u w:val="single"/>
          <w:lang w:eastAsia="zh-CN"/>
        </w:rPr>
        <w:t>　　</w:t>
      </w:r>
      <w:r>
        <w:rPr>
          <w:rFonts w:hint="default" w:ascii="仿宋_GB2312" w:hAnsi="仿宋_GB2312" w:eastAsia="仿宋_GB2312"/>
          <w:color w:val="000000"/>
          <w:sz w:val="32"/>
          <w:lang w:eastAsia="zh-CN"/>
        </w:rPr>
        <w:t>分，至当面交流沟通有关情况。如有不便，请于</w:t>
      </w:r>
      <w:r>
        <w:rPr>
          <w:rFonts w:hint="default" w:ascii="宋体" w:hAnsi="宋体" w:eastAsia="宋体"/>
          <w:color w:val="000000"/>
          <w:sz w:val="32"/>
          <w:u w:val="single"/>
          <w:lang w:eastAsia="zh-CN"/>
        </w:rPr>
        <w:t>　　　</w:t>
      </w:r>
      <w:r>
        <w:rPr>
          <w:rFonts w:hint="default" w:ascii="仿宋_GB2312" w:hAnsi="仿宋_GB2312" w:eastAsia="仿宋_GB2312"/>
          <w:color w:val="000000"/>
          <w:sz w:val="32"/>
          <w:lang w:eastAsia="zh-CN"/>
        </w:rPr>
        <w:t>年</w:t>
      </w:r>
      <w:r>
        <w:rPr>
          <w:rFonts w:hint="default" w:ascii="宋体" w:hAnsi="宋体" w:eastAsia="宋体"/>
          <w:color w:val="000000"/>
          <w:sz w:val="32"/>
          <w:u w:val="single"/>
          <w:lang w:eastAsia="zh-CN"/>
        </w:rPr>
        <w:t>　　</w:t>
      </w:r>
      <w:r>
        <w:rPr>
          <w:rFonts w:hint="default" w:ascii="仿宋_GB2312" w:hAnsi="仿宋_GB2312" w:eastAsia="仿宋_GB2312"/>
          <w:color w:val="000000"/>
          <w:sz w:val="32"/>
          <w:lang w:eastAsia="zh-CN"/>
        </w:rPr>
        <w:t>月</w:t>
      </w:r>
      <w:r>
        <w:rPr>
          <w:rFonts w:hint="default" w:ascii="宋体" w:hAnsi="宋体" w:eastAsia="宋体"/>
          <w:color w:val="000000"/>
          <w:sz w:val="32"/>
          <w:u w:val="single"/>
          <w:lang w:eastAsia="zh-CN"/>
        </w:rPr>
        <w:t>　　</w:t>
      </w:r>
      <w:r>
        <w:rPr>
          <w:rFonts w:hint="default" w:ascii="仿宋_GB2312" w:hAnsi="仿宋_GB2312" w:eastAsia="仿宋_GB2312"/>
          <w:color w:val="000000"/>
          <w:sz w:val="32"/>
          <w:lang w:eastAsia="zh-CN"/>
        </w:rPr>
        <w:t>日</w:t>
      </w:r>
      <w:r>
        <w:rPr>
          <w:rFonts w:hint="default" w:ascii="宋体" w:hAnsi="宋体" w:eastAsia="宋体"/>
          <w:color w:val="000000"/>
          <w:sz w:val="32"/>
          <w:u w:val="single"/>
          <w:lang w:eastAsia="zh-CN"/>
        </w:rPr>
        <w:t>　　</w:t>
      </w:r>
      <w:r>
        <w:rPr>
          <w:rFonts w:hint="default" w:ascii="仿宋_GB2312" w:hAnsi="仿宋_GB2312" w:eastAsia="仿宋_GB2312"/>
          <w:color w:val="000000"/>
          <w:sz w:val="32"/>
          <w:lang w:eastAsia="zh-CN"/>
        </w:rPr>
        <w:t>时时前与本机关联系。</w:t>
      </w:r>
    </w:p>
    <w:p>
      <w:pPr>
        <w:autoSpaceDN w:val="0"/>
        <w:spacing w:line="540" w:lineRule="atLeast"/>
        <w:ind w:firstLine="640"/>
        <w:jc w:val="both"/>
        <w:rPr>
          <w:rFonts w:hint="default" w:ascii="Times New Roman" w:hAnsi="宋体"/>
          <w:color w:val="000000"/>
          <w:sz w:val="21"/>
        </w:rPr>
      </w:pPr>
      <w:r>
        <w:rPr>
          <w:rFonts w:hint="default" w:ascii="仿宋_GB2312" w:hAnsi="仿宋_GB2312" w:eastAsia="仿宋_GB2312"/>
          <w:color w:val="000000"/>
          <w:sz w:val="32"/>
          <w:lang w:eastAsia="zh-CN"/>
        </w:rPr>
        <w:t>请前往会谈人员携带证明本人身份的有效证件。</w:t>
      </w:r>
    </w:p>
    <w:p>
      <w:pPr>
        <w:autoSpaceDN w:val="0"/>
        <w:spacing w:line="540" w:lineRule="atLeast"/>
        <w:ind w:firstLine="640"/>
        <w:jc w:val="both"/>
        <w:rPr>
          <w:rFonts w:hint="default" w:ascii="Times New Roman" w:hAnsi="宋体"/>
          <w:color w:val="000000"/>
          <w:sz w:val="21"/>
        </w:rPr>
      </w:pPr>
    </w:p>
    <w:p>
      <w:pPr>
        <w:autoSpaceDN w:val="0"/>
        <w:spacing w:line="540" w:lineRule="atLeast"/>
        <w:ind w:firstLine="640"/>
        <w:jc w:val="both"/>
        <w:rPr>
          <w:rFonts w:hint="default" w:ascii="Times New Roman" w:hAnsi="宋体"/>
          <w:color w:val="000000"/>
          <w:sz w:val="21"/>
        </w:rPr>
      </w:pPr>
      <w:r>
        <w:rPr>
          <w:rFonts w:hint="default" w:ascii="仿宋_GB2312" w:hAnsi="仿宋_GB2312" w:eastAsia="仿宋_GB2312"/>
          <w:color w:val="000000"/>
          <w:sz w:val="32"/>
          <w:lang w:eastAsia="zh-CN"/>
        </w:rPr>
        <w:t xml:space="preserve"> 联系人</w:t>
      </w:r>
      <w:r>
        <w:rPr>
          <w:rFonts w:hint="default" w:ascii="宋体" w:hAnsi="宋体" w:eastAsia="宋体"/>
          <w:color w:val="000000"/>
          <w:sz w:val="32"/>
          <w:lang w:eastAsia="zh-CN"/>
        </w:rPr>
        <w:t>：</w:t>
      </w:r>
      <w:r>
        <w:rPr>
          <w:rFonts w:hint="default" w:ascii="宋体" w:hAnsi="宋体" w:eastAsia="宋体"/>
          <w:color w:val="000000"/>
          <w:sz w:val="32"/>
          <w:u w:val="single"/>
          <w:lang w:eastAsia="zh-CN"/>
        </w:rPr>
        <w:t>　　　　　　</w:t>
      </w:r>
      <w:r>
        <w:rPr>
          <w:rFonts w:hint="default" w:ascii="仿宋_GB2312" w:hAnsi="仿宋_GB2312" w:eastAsia="仿宋_GB2312"/>
          <w:color w:val="000000"/>
          <w:sz w:val="32"/>
          <w:lang w:eastAsia="zh-CN"/>
        </w:rPr>
        <w:t xml:space="preserve">  联系电话：</w:t>
      </w:r>
      <w:r>
        <w:rPr>
          <w:rFonts w:hint="default" w:ascii="宋体" w:hAnsi="宋体" w:eastAsia="宋体"/>
          <w:color w:val="000000"/>
          <w:sz w:val="32"/>
          <w:u w:val="single"/>
          <w:lang w:eastAsia="zh-CN"/>
        </w:rPr>
        <w:t>　　　　　　</w:t>
      </w:r>
    </w:p>
    <w:p>
      <w:pPr>
        <w:autoSpaceDN w:val="0"/>
        <w:spacing w:line="540" w:lineRule="atLeast"/>
        <w:ind w:firstLine="4800"/>
        <w:jc w:val="both"/>
        <w:rPr>
          <w:rFonts w:hint="default" w:ascii="Times New Roman" w:hAnsi="宋体"/>
          <w:color w:val="000000"/>
          <w:sz w:val="21"/>
        </w:rPr>
      </w:pPr>
      <w:r>
        <w:rPr>
          <w:rFonts w:hint="default" w:ascii="仿宋_GB2312" w:hAnsi="仿宋_GB2312" w:eastAsia="仿宋_GB2312"/>
          <w:color w:val="000000"/>
          <w:sz w:val="32"/>
          <w:lang w:eastAsia="zh-CN"/>
        </w:rPr>
        <w:t>（行政执法机关印章）</w:t>
      </w:r>
    </w:p>
    <w:p>
      <w:pPr>
        <w:autoSpaceDN w:val="0"/>
        <w:spacing w:line="540" w:lineRule="atLeast"/>
        <w:ind w:firstLine="5760"/>
        <w:jc w:val="both"/>
        <w:rPr>
          <w:rFonts w:hint="default" w:ascii="Times New Roman" w:hAnsi="宋体"/>
          <w:color w:val="000000"/>
          <w:sz w:val="21"/>
        </w:rPr>
      </w:pPr>
      <w:r>
        <w:rPr>
          <w:rFonts w:hint="default" w:ascii="仿宋_GB2312" w:hAnsi="仿宋_GB2312" w:eastAsia="仿宋_GB2312"/>
          <w:color w:val="000000"/>
          <w:sz w:val="32"/>
          <w:lang w:eastAsia="zh-CN"/>
        </w:rPr>
        <w:t>年   月  日</w:t>
      </w:r>
    </w:p>
    <w:p>
      <w:pPr>
        <w:pBdr>
          <w:top w:val="single" w:color="000000" w:sz="4" w:space="0"/>
        </w:pBdr>
        <w:autoSpaceDN w:val="0"/>
        <w:spacing w:line="540" w:lineRule="atLeast"/>
        <w:ind w:firstLine="640"/>
        <w:jc w:val="both"/>
        <w:rPr>
          <w:rFonts w:hint="default" w:ascii="Times New Roman" w:hAnsi="宋体"/>
          <w:color w:val="000000"/>
          <w:sz w:val="21"/>
        </w:rPr>
      </w:pPr>
      <w:r>
        <w:rPr>
          <w:rFonts w:hint="default" w:ascii="仿宋_GB2312" w:hAnsi="仿宋_GB2312" w:eastAsia="仿宋_GB2312"/>
          <w:color w:val="000000"/>
          <w:sz w:val="32"/>
          <w:lang w:eastAsia="zh-CN"/>
        </w:rPr>
        <w:t>本文书一式二份，一份送达，一份归档。</w:t>
      </w:r>
    </w:p>
    <w:p>
      <w:pPr>
        <w:autoSpaceDN w:val="0"/>
        <w:spacing w:line="540" w:lineRule="atLeast"/>
        <w:ind w:firstLine="640"/>
        <w:jc w:val="both"/>
        <w:rPr>
          <w:rFonts w:hint="default" w:ascii="Times New Roman" w:hAnsi="宋体"/>
          <w:color w:val="000000"/>
          <w:sz w:val="21"/>
        </w:rPr>
      </w:pPr>
      <w:r>
        <w:rPr>
          <w:rFonts w:hint="default" w:ascii="仿宋_GB2312" w:hAnsi="仿宋_GB2312" w:eastAsia="仿宋_GB2312"/>
          <w:color w:val="000000"/>
          <w:sz w:val="32"/>
          <w:lang w:eastAsia="zh-CN"/>
        </w:rPr>
        <w:t>送达人签名：                  被送达人签名：</w:t>
      </w:r>
    </w:p>
    <w:p>
      <w:pPr>
        <w:autoSpaceDN w:val="0"/>
        <w:spacing w:line="540" w:lineRule="atLeast"/>
        <w:ind w:firstLine="5440"/>
        <w:jc w:val="both"/>
        <w:rPr>
          <w:rFonts w:hint="default" w:ascii="Times New Roman" w:hAnsi="宋体"/>
          <w:color w:val="000000"/>
          <w:sz w:val="21"/>
        </w:rPr>
      </w:pPr>
      <w:r>
        <w:rPr>
          <w:rFonts w:hint="default" w:ascii="仿宋_GB2312" w:hAnsi="仿宋_GB2312" w:eastAsia="仿宋_GB2312"/>
          <w:color w:val="000000"/>
          <w:sz w:val="32"/>
          <w:lang w:eastAsia="zh-CN"/>
        </w:rPr>
        <w:t>送达时间：</w:t>
      </w:r>
    </w:p>
    <w:p>
      <w:pPr>
        <w:widowControl w:val="0"/>
        <w:autoSpaceDN w:val="0"/>
        <w:adjustRightInd/>
        <w:snapToGrid/>
        <w:spacing w:before="0" w:after="0" w:line="540" w:lineRule="exact"/>
        <w:ind w:left="0" w:leftChars="0" w:right="0"/>
        <w:jc w:val="both"/>
        <w:textAlignment w:val="auto"/>
        <w:outlineLvl w:val="9"/>
        <w:rPr>
          <w:rFonts w:hint="default" w:ascii="黑体" w:hAnsi="黑体" w:eastAsia="黑体"/>
          <w:color w:val="000000"/>
          <w:sz w:val="31"/>
          <w:lang w:eastAsia="zh-CN"/>
        </w:rPr>
      </w:pPr>
      <w:r>
        <w:rPr>
          <w:rFonts w:hint="default" w:ascii="宋体" w:hAnsi="宋体"/>
          <w:color w:val="000000"/>
          <w:sz w:val="24"/>
        </w:rPr>
        <w:br w:type="page"/>
      </w:r>
      <w:r>
        <w:rPr>
          <w:rFonts w:hint="default" w:ascii="黑体" w:hAnsi="黑体" w:eastAsia="黑体"/>
          <w:color w:val="000000"/>
          <w:sz w:val="31"/>
          <w:lang w:eastAsia="zh-CN"/>
        </w:rPr>
        <w:t>六、行政执法案件回访登记表</w:t>
      </w:r>
    </w:p>
    <w:p>
      <w:pPr>
        <w:widowControl w:val="0"/>
        <w:autoSpaceDN w:val="0"/>
        <w:adjustRightInd/>
        <w:snapToGrid/>
        <w:spacing w:before="0" w:after="0" w:line="540" w:lineRule="exact"/>
        <w:ind w:left="0" w:leftChars="0" w:right="0"/>
        <w:jc w:val="both"/>
        <w:textAlignment w:val="auto"/>
        <w:outlineLvl w:val="9"/>
        <w:rPr>
          <w:rFonts w:hint="default" w:ascii="黑体" w:hAnsi="黑体" w:eastAsia="黑体"/>
          <w:color w:val="000000"/>
          <w:sz w:val="31"/>
          <w:lang w:eastAsia="zh-CN"/>
        </w:rPr>
      </w:pPr>
    </w:p>
    <w:p>
      <w:pPr>
        <w:widowControl w:val="0"/>
        <w:wordWrap/>
        <w:autoSpaceDN w:val="0"/>
        <w:adjustRightInd/>
        <w:snapToGrid/>
        <w:spacing w:before="0" w:after="0" w:line="500" w:lineRule="exact"/>
        <w:ind w:left="0" w:leftChars="0" w:right="0"/>
        <w:jc w:val="center"/>
        <w:textAlignment w:val="auto"/>
        <w:outlineLvl w:val="9"/>
        <w:rPr>
          <w:rFonts w:hint="default" w:ascii="Times New Roman" w:hAnsi="宋体"/>
          <w:color w:val="000000"/>
          <w:sz w:val="40"/>
          <w:szCs w:val="40"/>
        </w:rPr>
      </w:pPr>
      <w:r>
        <w:rPr>
          <w:rFonts w:hint="default" w:ascii="方正小标宋简体" w:hAnsi="方正小标宋简体" w:eastAsia="方正小标宋简体"/>
          <w:color w:val="000000"/>
          <w:sz w:val="40"/>
          <w:szCs w:val="40"/>
          <w:lang w:eastAsia="zh-CN"/>
        </w:rPr>
        <w:t>三明市住建系统行政执法案件回访登记表</w:t>
      </w:r>
    </w:p>
    <w:p>
      <w:pPr>
        <w:widowControl w:val="0"/>
        <w:wordWrap/>
        <w:autoSpaceDN w:val="0"/>
        <w:adjustRightInd/>
        <w:snapToGrid/>
        <w:spacing w:before="0" w:after="0" w:line="500" w:lineRule="exact"/>
        <w:ind w:left="0" w:leftChars="0" w:right="0" w:firstLine="560"/>
        <w:jc w:val="center"/>
        <w:textAlignment w:val="auto"/>
        <w:outlineLvl w:val="9"/>
        <w:rPr>
          <w:rFonts w:hint="default" w:ascii="Times New Roman" w:hAnsi="宋体"/>
          <w:color w:val="000000"/>
          <w:sz w:val="21"/>
        </w:rPr>
      </w:pPr>
      <w:r>
        <w:rPr>
          <w:rFonts w:hint="default" w:ascii="仿宋_GB2312" w:hAnsi="仿宋_GB2312" w:eastAsia="仿宋_GB2312"/>
          <w:color w:val="000000"/>
          <w:sz w:val="32"/>
          <w:lang w:eastAsia="zh-CN"/>
        </w:rPr>
        <w:t xml:space="preserve">                           </w:t>
      </w:r>
      <w:r>
        <w:rPr>
          <w:rFonts w:hint="default" w:ascii="仿宋_GB2312" w:hAnsi="仿宋_GB2312" w:eastAsia="仿宋_GB2312"/>
          <w:color w:val="000000"/>
          <w:sz w:val="31"/>
          <w:szCs w:val="31"/>
          <w:lang w:eastAsia="zh-CN"/>
        </w:rPr>
        <w:t xml:space="preserve"> 编号：</w:t>
      </w:r>
    </w:p>
    <w:tbl>
      <w:tblPr>
        <w:tblStyle w:val="8"/>
        <w:tblW w:w="90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64"/>
        <w:gridCol w:w="234"/>
        <w:gridCol w:w="1965"/>
        <w:gridCol w:w="1717"/>
        <w:gridCol w:w="1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32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jc w:val="center"/>
              <w:textAlignment w:val="auto"/>
              <w:outlineLvl w:val="9"/>
              <w:rPr>
                <w:rFonts w:hint="default" w:ascii="Times New Roman" w:hAnsi="宋体"/>
                <w:color w:val="000000"/>
                <w:sz w:val="20"/>
                <w:szCs w:val="21"/>
              </w:rPr>
            </w:pPr>
            <w:r>
              <w:rPr>
                <w:rFonts w:hint="default" w:ascii="仿宋_GB2312" w:hAnsi="仿宋_GB2312" w:eastAsia="仿宋_GB2312"/>
                <w:color w:val="000000"/>
                <w:sz w:val="28"/>
                <w:szCs w:val="21"/>
                <w:lang w:eastAsia="zh-CN"/>
              </w:rPr>
              <w:t>企业名称</w:t>
            </w:r>
          </w:p>
          <w:p>
            <w:pPr>
              <w:widowControl w:val="0"/>
              <w:wordWrap/>
              <w:autoSpaceDN w:val="0"/>
              <w:adjustRightInd/>
              <w:snapToGrid/>
              <w:spacing w:before="0" w:after="0" w:line="500" w:lineRule="exact"/>
              <w:ind w:left="0" w:leftChars="0" w:right="0"/>
              <w:jc w:val="center"/>
              <w:textAlignment w:val="auto"/>
              <w:outlineLvl w:val="9"/>
              <w:rPr>
                <w:rFonts w:hint="default" w:ascii="Times New Roman" w:hAnsi="宋体"/>
                <w:color w:val="000000"/>
                <w:sz w:val="22"/>
                <w:szCs w:val="21"/>
              </w:rPr>
            </w:pPr>
            <w:r>
              <w:rPr>
                <w:rFonts w:hint="default" w:ascii="仿宋_GB2312" w:hAnsi="仿宋_GB2312" w:eastAsia="仿宋_GB2312"/>
                <w:color w:val="000000"/>
                <w:sz w:val="28"/>
                <w:szCs w:val="21"/>
                <w:lang w:eastAsia="zh-CN"/>
              </w:rPr>
              <w:t>（或自然人姓名）</w:t>
            </w:r>
          </w:p>
        </w:tc>
        <w:tc>
          <w:tcPr>
            <w:tcW w:w="219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jc w:val="center"/>
              <w:textAlignment w:val="auto"/>
              <w:outlineLvl w:val="9"/>
              <w:rPr>
                <w:rFonts w:hint="default" w:ascii="Times New Roman" w:hAnsi="宋体"/>
                <w:color w:val="000000"/>
                <w:sz w:val="22"/>
                <w:szCs w:val="21"/>
              </w:rPr>
            </w:pPr>
          </w:p>
        </w:tc>
        <w:tc>
          <w:tcPr>
            <w:tcW w:w="17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jc w:val="center"/>
              <w:textAlignment w:val="auto"/>
              <w:outlineLvl w:val="9"/>
              <w:rPr>
                <w:rFonts w:hint="default" w:ascii="Times New Roman" w:hAnsi="宋体"/>
                <w:color w:val="000000"/>
                <w:sz w:val="20"/>
                <w:szCs w:val="21"/>
              </w:rPr>
            </w:pPr>
            <w:r>
              <w:rPr>
                <w:rFonts w:hint="default" w:ascii="仿宋_GB2312" w:hAnsi="仿宋_GB2312" w:eastAsia="仿宋_GB2312"/>
                <w:color w:val="000000"/>
                <w:sz w:val="28"/>
                <w:szCs w:val="21"/>
                <w:lang w:eastAsia="zh-CN"/>
              </w:rPr>
              <w:t>负责人</w:t>
            </w:r>
          </w:p>
          <w:p>
            <w:pPr>
              <w:widowControl w:val="0"/>
              <w:wordWrap/>
              <w:autoSpaceDN w:val="0"/>
              <w:adjustRightInd/>
              <w:snapToGrid/>
              <w:spacing w:before="0" w:after="0" w:line="500" w:lineRule="exact"/>
              <w:ind w:left="0" w:leftChars="0" w:right="0"/>
              <w:jc w:val="center"/>
              <w:textAlignment w:val="auto"/>
              <w:outlineLvl w:val="9"/>
              <w:rPr>
                <w:rFonts w:hint="default" w:ascii="Times New Roman" w:hAnsi="宋体"/>
                <w:color w:val="000000"/>
                <w:sz w:val="22"/>
                <w:szCs w:val="21"/>
              </w:rPr>
            </w:pPr>
            <w:r>
              <w:rPr>
                <w:rFonts w:hint="default" w:ascii="仿宋_GB2312" w:hAnsi="仿宋_GB2312" w:eastAsia="仿宋_GB2312"/>
                <w:color w:val="000000"/>
                <w:sz w:val="28"/>
                <w:szCs w:val="21"/>
                <w:lang w:eastAsia="zh-CN"/>
              </w:rPr>
              <w:t>姓  名</w:t>
            </w:r>
          </w:p>
        </w:tc>
        <w:tc>
          <w:tcPr>
            <w:tcW w:w="188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jc w:val="center"/>
              <w:textAlignment w:val="auto"/>
              <w:outlineLvl w:val="9"/>
              <w:rPr>
                <w:rFonts w:hint="default" w:ascii="Times New Roman" w:hAnsi="宋体"/>
                <w:color w:val="000000"/>
                <w:sz w:val="2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32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jc w:val="center"/>
              <w:textAlignment w:val="auto"/>
              <w:outlineLvl w:val="9"/>
              <w:rPr>
                <w:rFonts w:hint="default" w:ascii="Times New Roman" w:hAnsi="宋体"/>
                <w:color w:val="000000"/>
                <w:sz w:val="22"/>
                <w:szCs w:val="21"/>
              </w:rPr>
            </w:pPr>
            <w:r>
              <w:rPr>
                <w:rFonts w:hint="default" w:ascii="仿宋_GB2312" w:hAnsi="仿宋_GB2312" w:eastAsia="仿宋_GB2312"/>
                <w:color w:val="000000"/>
                <w:sz w:val="28"/>
                <w:szCs w:val="21"/>
                <w:lang w:eastAsia="zh-CN"/>
              </w:rPr>
              <w:t>行政执法案件编号</w:t>
            </w:r>
          </w:p>
        </w:tc>
        <w:tc>
          <w:tcPr>
            <w:tcW w:w="219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jc w:val="center"/>
              <w:textAlignment w:val="auto"/>
              <w:outlineLvl w:val="9"/>
              <w:rPr>
                <w:rFonts w:hint="default" w:ascii="Times New Roman" w:hAnsi="宋体"/>
                <w:color w:val="000000"/>
                <w:sz w:val="22"/>
                <w:szCs w:val="21"/>
              </w:rPr>
            </w:pPr>
          </w:p>
        </w:tc>
        <w:tc>
          <w:tcPr>
            <w:tcW w:w="17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jc w:val="center"/>
              <w:textAlignment w:val="auto"/>
              <w:outlineLvl w:val="9"/>
              <w:rPr>
                <w:rFonts w:hint="default" w:ascii="Times New Roman" w:hAnsi="宋体"/>
                <w:color w:val="000000"/>
                <w:sz w:val="22"/>
                <w:szCs w:val="21"/>
              </w:rPr>
            </w:pPr>
            <w:r>
              <w:rPr>
                <w:rFonts w:hint="default" w:ascii="仿宋_GB2312" w:hAnsi="仿宋_GB2312" w:eastAsia="仿宋_GB2312"/>
                <w:color w:val="000000"/>
                <w:sz w:val="28"/>
                <w:szCs w:val="21"/>
                <w:lang w:eastAsia="zh-CN"/>
              </w:rPr>
              <w:t>承办机构</w:t>
            </w:r>
          </w:p>
        </w:tc>
        <w:tc>
          <w:tcPr>
            <w:tcW w:w="188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jc w:val="center"/>
              <w:textAlignment w:val="auto"/>
              <w:outlineLvl w:val="9"/>
              <w:rPr>
                <w:rFonts w:hint="default" w:ascii="Times New Roman" w:hAnsi="宋体"/>
                <w:color w:val="000000"/>
                <w:sz w:val="2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jc w:val="center"/>
        </w:trPr>
        <w:tc>
          <w:tcPr>
            <w:tcW w:w="32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firstLine="320"/>
              <w:jc w:val="center"/>
              <w:textAlignment w:val="auto"/>
              <w:outlineLvl w:val="9"/>
              <w:rPr>
                <w:rFonts w:hint="default" w:ascii="Times New Roman" w:hAnsi="宋体"/>
                <w:color w:val="000000"/>
                <w:sz w:val="22"/>
                <w:szCs w:val="21"/>
              </w:rPr>
            </w:pPr>
            <w:r>
              <w:rPr>
                <w:rFonts w:hint="default" w:ascii="仿宋_GB2312" w:hAnsi="仿宋_GB2312" w:eastAsia="仿宋_GB2312"/>
                <w:color w:val="000000"/>
                <w:sz w:val="28"/>
                <w:szCs w:val="21"/>
                <w:lang w:eastAsia="zh-CN"/>
              </w:rPr>
              <w:t>承办人</w:t>
            </w:r>
          </w:p>
        </w:tc>
        <w:tc>
          <w:tcPr>
            <w:tcW w:w="219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jc w:val="center"/>
              <w:textAlignment w:val="auto"/>
              <w:outlineLvl w:val="9"/>
              <w:rPr>
                <w:rFonts w:hint="default" w:ascii="Times New Roman" w:hAnsi="宋体"/>
                <w:color w:val="000000"/>
                <w:sz w:val="22"/>
                <w:szCs w:val="21"/>
              </w:rPr>
            </w:pPr>
          </w:p>
        </w:tc>
        <w:tc>
          <w:tcPr>
            <w:tcW w:w="17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jc w:val="center"/>
              <w:textAlignment w:val="auto"/>
              <w:outlineLvl w:val="9"/>
              <w:rPr>
                <w:rFonts w:hint="default" w:ascii="Times New Roman" w:hAnsi="宋体"/>
                <w:color w:val="000000"/>
                <w:sz w:val="22"/>
                <w:szCs w:val="21"/>
              </w:rPr>
            </w:pPr>
            <w:r>
              <w:rPr>
                <w:rFonts w:hint="default" w:ascii="仿宋_GB2312" w:hAnsi="仿宋_GB2312" w:eastAsia="仿宋_GB2312"/>
                <w:color w:val="000000"/>
                <w:sz w:val="28"/>
                <w:szCs w:val="21"/>
                <w:lang w:eastAsia="zh-CN"/>
              </w:rPr>
              <w:t>回访人</w:t>
            </w:r>
          </w:p>
        </w:tc>
        <w:tc>
          <w:tcPr>
            <w:tcW w:w="188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jc w:val="center"/>
              <w:textAlignment w:val="auto"/>
              <w:outlineLvl w:val="9"/>
              <w:rPr>
                <w:rFonts w:hint="default" w:ascii="Times New Roman" w:hAnsi="宋体"/>
                <w:color w:val="000000"/>
                <w:sz w:val="2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jc w:val="center"/>
        </w:trPr>
        <w:tc>
          <w:tcPr>
            <w:tcW w:w="906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jc w:val="center"/>
              <w:textAlignment w:val="auto"/>
              <w:outlineLvl w:val="9"/>
              <w:rPr>
                <w:rFonts w:hint="default" w:ascii="Times New Roman" w:hAnsi="宋体"/>
                <w:color w:val="000000"/>
                <w:sz w:val="22"/>
                <w:szCs w:val="21"/>
              </w:rPr>
            </w:pPr>
            <w:r>
              <w:rPr>
                <w:rFonts w:hint="default" w:ascii="仿宋_GB2312" w:hAnsi="仿宋_GB2312" w:eastAsia="仿宋_GB2312"/>
                <w:b/>
                <w:color w:val="000000"/>
                <w:sz w:val="28"/>
                <w:szCs w:val="21"/>
                <w:lang w:eastAsia="zh-CN"/>
              </w:rPr>
              <w:t>回访内容（回访人填写）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5" w:hRule="atLeast"/>
          <w:jc w:val="center"/>
        </w:trPr>
        <w:tc>
          <w:tcPr>
            <w:tcW w:w="349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jc w:val="both"/>
              <w:textAlignment w:val="auto"/>
              <w:outlineLvl w:val="9"/>
              <w:rPr>
                <w:rFonts w:hint="default" w:ascii="Times New Roman" w:hAnsi="宋体"/>
                <w:color w:val="000000"/>
                <w:sz w:val="22"/>
                <w:szCs w:val="21"/>
              </w:rPr>
            </w:pPr>
            <w:r>
              <w:rPr>
                <w:rFonts w:hint="default" w:ascii="仿宋_GB2312" w:hAnsi="仿宋_GB2312" w:eastAsia="仿宋_GB2312"/>
                <w:color w:val="000000"/>
                <w:sz w:val="28"/>
                <w:szCs w:val="21"/>
                <w:lang w:eastAsia="zh-CN"/>
              </w:rPr>
              <w:t>行政执法决定执行情况，违法行为整改情况</w:t>
            </w:r>
          </w:p>
        </w:tc>
        <w:tc>
          <w:tcPr>
            <w:tcW w:w="556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jc w:val="center"/>
              <w:textAlignment w:val="auto"/>
              <w:outlineLvl w:val="9"/>
              <w:rPr>
                <w:rFonts w:hint="default" w:ascii="Times New Roman" w:hAnsi="宋体"/>
                <w:color w:val="000000"/>
                <w:sz w:val="20"/>
                <w:szCs w:val="21"/>
              </w:rPr>
            </w:pPr>
          </w:p>
          <w:p>
            <w:pPr>
              <w:widowControl w:val="0"/>
              <w:wordWrap/>
              <w:autoSpaceDN w:val="0"/>
              <w:adjustRightInd/>
              <w:snapToGrid/>
              <w:spacing w:before="0" w:after="0" w:line="500" w:lineRule="exact"/>
              <w:ind w:left="0" w:leftChars="0" w:right="0" w:firstLine="560"/>
              <w:jc w:val="center"/>
              <w:textAlignment w:val="auto"/>
              <w:outlineLvl w:val="9"/>
              <w:rPr>
                <w:rFonts w:hint="default" w:ascii="Times New Roman" w:hAnsi="宋体"/>
                <w:color w:val="000000"/>
                <w:sz w:val="20"/>
                <w:szCs w:val="21"/>
              </w:rPr>
            </w:pPr>
          </w:p>
          <w:p>
            <w:pPr>
              <w:widowControl w:val="0"/>
              <w:wordWrap/>
              <w:autoSpaceDN w:val="0"/>
              <w:adjustRightInd/>
              <w:snapToGrid/>
              <w:spacing w:before="0" w:after="0" w:line="500" w:lineRule="exact"/>
              <w:ind w:left="0" w:leftChars="0" w:right="0" w:firstLine="560"/>
              <w:jc w:val="center"/>
              <w:textAlignment w:val="auto"/>
              <w:outlineLvl w:val="9"/>
              <w:rPr>
                <w:rFonts w:hint="default" w:ascii="Times New Roman" w:hAnsi="宋体"/>
                <w:color w:val="000000"/>
                <w:sz w:val="2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jc w:val="center"/>
        </w:trPr>
        <w:tc>
          <w:tcPr>
            <w:tcW w:w="349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jc w:val="center"/>
              <w:textAlignment w:val="auto"/>
              <w:outlineLvl w:val="9"/>
              <w:rPr>
                <w:rFonts w:hint="default" w:ascii="Times New Roman" w:hAnsi="宋体"/>
                <w:color w:val="000000"/>
                <w:sz w:val="22"/>
                <w:szCs w:val="21"/>
              </w:rPr>
            </w:pPr>
            <w:r>
              <w:rPr>
                <w:rFonts w:hint="default" w:ascii="仿宋_GB2312" w:hAnsi="仿宋_GB2312" w:eastAsia="仿宋_GB2312"/>
                <w:color w:val="000000"/>
                <w:sz w:val="28"/>
                <w:szCs w:val="21"/>
                <w:lang w:eastAsia="zh-CN"/>
              </w:rPr>
              <w:t>整改措施（如未改正违法行为，应采取如下措施改正）</w:t>
            </w:r>
          </w:p>
        </w:tc>
        <w:tc>
          <w:tcPr>
            <w:tcW w:w="556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firstLine="560"/>
              <w:jc w:val="center"/>
              <w:textAlignment w:val="auto"/>
              <w:outlineLvl w:val="9"/>
              <w:rPr>
                <w:rFonts w:hint="default" w:ascii="Times New Roman" w:hAnsi="宋体"/>
                <w:color w:val="000000"/>
                <w:sz w:val="2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jc w:val="center"/>
        </w:trPr>
        <w:tc>
          <w:tcPr>
            <w:tcW w:w="906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firstLine="320"/>
              <w:jc w:val="center"/>
              <w:textAlignment w:val="auto"/>
              <w:outlineLvl w:val="9"/>
              <w:rPr>
                <w:rFonts w:hint="default" w:ascii="Times New Roman" w:hAnsi="宋体"/>
                <w:color w:val="000000"/>
                <w:sz w:val="22"/>
                <w:szCs w:val="21"/>
              </w:rPr>
            </w:pPr>
            <w:r>
              <w:rPr>
                <w:rFonts w:hint="default" w:ascii="仿宋_GB2312" w:hAnsi="仿宋_GB2312" w:eastAsia="仿宋_GB2312"/>
                <w:b/>
                <w:color w:val="000000"/>
                <w:sz w:val="28"/>
                <w:szCs w:val="21"/>
                <w:lang w:eastAsia="zh-CN"/>
              </w:rPr>
              <w:t>征求意见内容（行政相对人填写</w:t>
            </w:r>
            <w:r>
              <w:rPr>
                <w:rFonts w:hint="default" w:ascii="仿宋_GB2312" w:hAnsi="仿宋_GB2312" w:eastAsia="仿宋_GB2312"/>
                <w:color w:val="000000"/>
                <w:sz w:val="28"/>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2" w:hRule="atLeast"/>
          <w:jc w:val="center"/>
        </w:trPr>
        <w:tc>
          <w:tcPr>
            <w:tcW w:w="32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jc w:val="both"/>
              <w:textAlignment w:val="auto"/>
              <w:outlineLvl w:val="9"/>
              <w:rPr>
                <w:rFonts w:hint="default" w:ascii="Times New Roman" w:hAnsi="宋体"/>
                <w:color w:val="000000"/>
                <w:sz w:val="22"/>
                <w:szCs w:val="21"/>
              </w:rPr>
            </w:pPr>
            <w:r>
              <w:rPr>
                <w:rFonts w:hint="default" w:ascii="仿宋_GB2312" w:hAnsi="仿宋_GB2312" w:eastAsia="仿宋_GB2312"/>
                <w:color w:val="000000"/>
                <w:sz w:val="28"/>
                <w:szCs w:val="21"/>
                <w:lang w:eastAsia="zh-CN"/>
              </w:rPr>
              <w:t>案件承办人在办案过程中依照法定程序办案、廉洁执法情况</w:t>
            </w:r>
          </w:p>
        </w:tc>
        <w:tc>
          <w:tcPr>
            <w:tcW w:w="5796"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jc w:val="center"/>
              <w:textAlignment w:val="auto"/>
              <w:outlineLvl w:val="9"/>
              <w:rPr>
                <w:rFonts w:hint="default" w:ascii="Times New Roman" w:hAnsi="宋体"/>
                <w:color w:val="000000"/>
                <w:sz w:val="2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2" w:hRule="atLeast"/>
          <w:jc w:val="center"/>
        </w:trPr>
        <w:tc>
          <w:tcPr>
            <w:tcW w:w="32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jc w:val="both"/>
              <w:textAlignment w:val="auto"/>
              <w:outlineLvl w:val="9"/>
              <w:rPr>
                <w:rFonts w:hint="default" w:ascii="Times New Roman" w:hAnsi="宋体"/>
                <w:color w:val="000000"/>
                <w:sz w:val="22"/>
                <w:szCs w:val="21"/>
              </w:rPr>
            </w:pPr>
            <w:r>
              <w:rPr>
                <w:rFonts w:hint="default" w:ascii="仿宋_GB2312" w:hAnsi="仿宋_GB2312" w:eastAsia="仿宋_GB2312"/>
                <w:color w:val="000000"/>
                <w:sz w:val="28"/>
                <w:szCs w:val="21"/>
                <w:lang w:eastAsia="zh-CN"/>
              </w:rPr>
              <w:t>对执法机关的建议及需要帮助解决的问题</w:t>
            </w:r>
          </w:p>
        </w:tc>
        <w:tc>
          <w:tcPr>
            <w:tcW w:w="5796"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jc w:val="center"/>
              <w:textAlignment w:val="auto"/>
              <w:outlineLvl w:val="9"/>
              <w:rPr>
                <w:rFonts w:hint="default" w:ascii="Times New Roman" w:hAnsi="宋体"/>
                <w:color w:val="000000"/>
                <w:sz w:val="2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32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jc w:val="center"/>
              <w:textAlignment w:val="auto"/>
              <w:outlineLvl w:val="9"/>
              <w:rPr>
                <w:rFonts w:hint="default" w:ascii="Times New Roman" w:hAnsi="宋体"/>
                <w:color w:val="000000"/>
                <w:sz w:val="22"/>
                <w:szCs w:val="21"/>
              </w:rPr>
            </w:pPr>
            <w:r>
              <w:rPr>
                <w:rFonts w:hint="default" w:ascii="仿宋_GB2312" w:hAnsi="仿宋_GB2312" w:eastAsia="仿宋_GB2312"/>
                <w:color w:val="000000"/>
                <w:sz w:val="28"/>
                <w:szCs w:val="21"/>
                <w:lang w:eastAsia="zh-CN"/>
              </w:rPr>
              <w:t>回访对象签名（盖章）</w:t>
            </w:r>
          </w:p>
        </w:tc>
        <w:tc>
          <w:tcPr>
            <w:tcW w:w="219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jc w:val="center"/>
              <w:textAlignment w:val="auto"/>
              <w:outlineLvl w:val="9"/>
              <w:rPr>
                <w:rFonts w:hint="default" w:ascii="Times New Roman" w:hAnsi="宋体"/>
                <w:color w:val="000000"/>
                <w:sz w:val="22"/>
                <w:szCs w:val="21"/>
              </w:rPr>
            </w:pPr>
          </w:p>
        </w:tc>
        <w:tc>
          <w:tcPr>
            <w:tcW w:w="17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jc w:val="center"/>
              <w:textAlignment w:val="auto"/>
              <w:outlineLvl w:val="9"/>
              <w:rPr>
                <w:rFonts w:hint="default" w:ascii="Times New Roman" w:hAnsi="宋体"/>
                <w:color w:val="000000"/>
                <w:sz w:val="22"/>
                <w:szCs w:val="21"/>
              </w:rPr>
            </w:pPr>
            <w:r>
              <w:rPr>
                <w:rFonts w:hint="default" w:ascii="仿宋_GB2312" w:hAnsi="仿宋_GB2312" w:eastAsia="仿宋_GB2312"/>
                <w:color w:val="000000"/>
                <w:sz w:val="28"/>
                <w:szCs w:val="21"/>
                <w:lang w:eastAsia="zh-CN"/>
              </w:rPr>
              <w:t>联系电话</w:t>
            </w:r>
          </w:p>
        </w:tc>
        <w:tc>
          <w:tcPr>
            <w:tcW w:w="188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val="0"/>
              <w:wordWrap/>
              <w:autoSpaceDN w:val="0"/>
              <w:adjustRightInd/>
              <w:snapToGrid/>
              <w:spacing w:before="0" w:after="0" w:line="500" w:lineRule="exact"/>
              <w:ind w:left="0" w:leftChars="0" w:right="0"/>
              <w:jc w:val="center"/>
              <w:textAlignment w:val="auto"/>
              <w:outlineLvl w:val="9"/>
              <w:rPr>
                <w:rFonts w:hint="default" w:ascii="Times New Roman" w:hAnsi="宋体"/>
                <w:color w:val="000000"/>
                <w:sz w:val="22"/>
                <w:szCs w:val="21"/>
              </w:rPr>
            </w:pPr>
          </w:p>
        </w:tc>
      </w:tr>
    </w:tbl>
    <w:p>
      <w:pPr>
        <w:widowControl w:val="0"/>
        <w:shd w:val="clear" w:color="auto" w:fill="auto"/>
        <w:wordWrap/>
        <w:adjustRightInd/>
        <w:snapToGrid/>
        <w:spacing w:before="0" w:after="0" w:line="540" w:lineRule="exact"/>
        <w:ind w:left="0" w:leftChars="0" w:right="0"/>
        <w:textAlignment w:val="auto"/>
        <w:outlineLvl w:val="9"/>
        <w:rPr>
          <w:rFonts w:hint="eastAsia" w:ascii="仿宋_GB2312" w:eastAsia="仿宋_GB2312"/>
          <w:color w:val="000000"/>
          <w:sz w:val="32"/>
          <w:szCs w:val="32"/>
        </w:rPr>
      </w:pPr>
    </w:p>
    <w:tbl>
      <w:tblPr>
        <w:tblStyle w:val="8"/>
        <w:tblpPr w:vertAnchor="page" w:horzAnchor="page" w:tblpX="1532" w:tblpY="13977"/>
        <w:tblOverlap w:val="never"/>
        <w:tblW w:w="8845" w:type="dxa"/>
        <w:tblInd w:w="0" w:type="dxa"/>
        <w:tblBorders>
          <w:top w:val="single" w:color="auto" w:sz="8" w:space="0"/>
          <w:left w:val="none" w:color="auto" w:sz="0" w:space="0"/>
          <w:bottom w:val="single" w:color="auto" w:sz="8" w:space="0"/>
          <w:right w:val="none" w:color="auto" w:sz="0" w:space="0"/>
          <w:insideH w:val="single" w:color="auto" w:sz="6" w:space="0"/>
          <w:insideV w:val="single" w:color="auto" w:sz="4" w:space="0"/>
        </w:tblBorders>
        <w:tblLayout w:type="fixed"/>
        <w:tblCellMar>
          <w:top w:w="0" w:type="dxa"/>
          <w:left w:w="0" w:type="dxa"/>
          <w:bottom w:w="0" w:type="dxa"/>
          <w:right w:w="0" w:type="dxa"/>
        </w:tblCellMar>
      </w:tblPr>
      <w:tblGrid>
        <w:gridCol w:w="8845"/>
      </w:tblGrid>
      <w:tr>
        <w:tblPrEx>
          <w:tblBorders>
            <w:top w:val="single" w:color="auto" w:sz="8" w:space="0"/>
            <w:left w:val="none" w:color="auto" w:sz="0" w:space="0"/>
            <w:bottom w:val="single" w:color="auto" w:sz="8" w:space="0"/>
            <w:right w:val="none" w:color="auto" w:sz="0" w:space="0"/>
            <w:insideH w:val="single" w:color="auto" w:sz="6" w:space="0"/>
            <w:insideV w:val="single" w:color="auto" w:sz="4" w:space="0"/>
          </w:tblBorders>
          <w:tblCellMar>
            <w:top w:w="0" w:type="dxa"/>
            <w:left w:w="0" w:type="dxa"/>
            <w:bottom w:w="0" w:type="dxa"/>
            <w:right w:w="0" w:type="dxa"/>
          </w:tblCellMar>
        </w:tblPrEx>
        <w:tc>
          <w:tcPr>
            <w:tcW w:w="8845" w:type="dxa"/>
            <w:vAlign w:val="top"/>
          </w:tcPr>
          <w:p>
            <w:pPr>
              <w:adjustRightInd w:val="0"/>
              <w:ind w:left="210" w:leftChars="100" w:right="210" w:rightChars="100"/>
              <w:rPr>
                <w:rFonts w:hint="eastAsia"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t>抄送：</w:t>
            </w:r>
            <w:r>
              <w:rPr>
                <w:rFonts w:hint="eastAsia" w:ascii="仿宋_GB2312" w:hAnsi="仿宋_GB2312" w:eastAsia="仿宋_GB2312" w:cs="仿宋_GB2312"/>
                <w:color w:val="000000"/>
                <w:sz w:val="31"/>
                <w:szCs w:val="31"/>
                <w:lang w:eastAsia="zh-CN"/>
              </w:rPr>
              <w:t>三明市司法局</w:t>
            </w:r>
            <w:r>
              <w:rPr>
                <w:rFonts w:hint="eastAsia" w:ascii="仿宋_GB2312" w:hAnsi="仿宋_GB2312" w:eastAsia="仿宋_GB2312" w:cs="仿宋_GB2312"/>
                <w:color w:val="000000"/>
                <w:sz w:val="31"/>
                <w:szCs w:val="31"/>
              </w:rPr>
              <w:t>。</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4" w:space="0"/>
          </w:tblBorders>
          <w:tblCellMar>
            <w:top w:w="0" w:type="dxa"/>
            <w:left w:w="0" w:type="dxa"/>
            <w:bottom w:w="0" w:type="dxa"/>
            <w:right w:w="0" w:type="dxa"/>
          </w:tblCellMar>
        </w:tblPrEx>
        <w:trPr>
          <w:trHeight w:val="578" w:hRule="exact"/>
        </w:trPr>
        <w:tc>
          <w:tcPr>
            <w:tcW w:w="8845" w:type="dxa"/>
            <w:vAlign w:val="top"/>
          </w:tcPr>
          <w:p>
            <w:pPr>
              <w:adjustRightInd w:val="0"/>
              <w:ind w:left="210" w:leftChars="100" w:right="210" w:rightChars="100"/>
              <w:rPr>
                <w:rFonts w:hint="eastAsia"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t>三明市住房和城乡建设局办公室       20</w:t>
            </w:r>
            <w:r>
              <w:rPr>
                <w:rFonts w:hint="eastAsia" w:ascii="仿宋_GB2312" w:hAnsi="仿宋_GB2312" w:eastAsia="仿宋_GB2312" w:cs="仿宋_GB2312"/>
                <w:color w:val="000000"/>
                <w:sz w:val="31"/>
                <w:szCs w:val="31"/>
                <w:lang w:val="en-US" w:eastAsia="zh-CN"/>
              </w:rPr>
              <w:t>21</w:t>
            </w:r>
            <w:r>
              <w:rPr>
                <w:rFonts w:hint="eastAsia" w:ascii="仿宋_GB2312" w:hAnsi="仿宋_GB2312" w:eastAsia="仿宋_GB2312" w:cs="仿宋_GB2312"/>
                <w:color w:val="000000"/>
                <w:sz w:val="31"/>
                <w:szCs w:val="31"/>
              </w:rPr>
              <w:t>年</w:t>
            </w:r>
            <w:r>
              <w:rPr>
                <w:rFonts w:hint="eastAsia" w:ascii="仿宋_GB2312" w:hAnsi="仿宋_GB2312" w:eastAsia="仿宋_GB2312" w:cs="仿宋_GB2312"/>
                <w:color w:val="000000"/>
                <w:sz w:val="31"/>
                <w:szCs w:val="31"/>
                <w:lang w:val="en-US" w:eastAsia="zh-CN"/>
              </w:rPr>
              <w:t>11</w:t>
            </w:r>
            <w:r>
              <w:rPr>
                <w:rFonts w:hint="eastAsia" w:ascii="仿宋_GB2312" w:hAnsi="仿宋_GB2312" w:eastAsia="仿宋_GB2312" w:cs="仿宋_GB2312"/>
                <w:color w:val="000000"/>
                <w:sz w:val="31"/>
                <w:szCs w:val="31"/>
              </w:rPr>
              <w:t>月</w:t>
            </w:r>
            <w:r>
              <w:rPr>
                <w:rFonts w:hint="eastAsia" w:ascii="仿宋_GB2312" w:hAnsi="仿宋_GB2312" w:eastAsia="仿宋_GB2312" w:cs="仿宋_GB2312"/>
                <w:color w:val="000000"/>
                <w:sz w:val="31"/>
                <w:szCs w:val="31"/>
                <w:lang w:val="en-US" w:eastAsia="zh-CN"/>
              </w:rPr>
              <w:t>2</w:t>
            </w:r>
            <w:r>
              <w:rPr>
                <w:rFonts w:hint="eastAsia" w:ascii="仿宋_GB2312" w:hAnsi="仿宋_GB2312" w:eastAsia="仿宋_GB2312" w:cs="仿宋_GB2312"/>
                <w:color w:val="000000"/>
                <w:sz w:val="31"/>
                <w:szCs w:val="31"/>
              </w:rPr>
              <w:t>日印发</w:t>
            </w:r>
          </w:p>
        </w:tc>
      </w:tr>
    </w:tbl>
    <w:p>
      <w:pPr>
        <w:widowControl w:val="0"/>
        <w:shd w:val="clear" w:color="auto" w:fill="auto"/>
        <w:wordWrap/>
        <w:spacing w:before="0" w:after="0" w:line="580" w:lineRule="exact"/>
        <w:ind w:right="0"/>
        <w:outlineLvl w:val="9"/>
        <w:rPr>
          <w:rFonts w:hint="eastAsia" w:ascii="仿宋_GB2312" w:eastAsia="仿宋_GB2312"/>
          <w:color w:val="000000"/>
          <w:sz w:val="32"/>
          <w:szCs w:val="32"/>
        </w:rPr>
      </w:pPr>
    </w:p>
    <w:sectPr>
      <w:pgSz w:w="11906" w:h="16838"/>
      <w:pgMar w:top="1440" w:right="1803" w:bottom="1440" w:left="1803"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2</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A5nUh3RAQAAogMAAA4AAAAAAAAAAQAgAAAAHgEAAGRy&#10;cy9lMm9Eb2MueG1sUEsFBgAAAAAGAAYAWQEAAGE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2</w:t>
                    </w:r>
                    <w:r>
                      <w:rPr>
                        <w:rFonts w:hint="eastAsia" w:ascii="宋体" w:hAnsi="宋体" w:eastAsia="宋体" w:cs="宋体"/>
                        <w:sz w:val="28"/>
                        <w:szCs w:val="28"/>
                        <w:lang w:eastAsia="zh-CN"/>
                      </w:rPr>
                      <w:fldChar w:fldCharType="end"/>
                    </w:r>
                  </w:p>
                </w:txbxContent>
              </v:textbox>
            </v:shape>
          </w:pict>
        </mc:Fallback>
      </mc:AlternateContent>
    </w: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posOffset>2788285</wp:posOffset>
              </wp:positionH>
              <wp:positionV relativeFrom="paragraph">
                <wp:posOffset>-9525</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eastAsia="宋体"/>
                              <w:lang w:val="en-US" w:eastAsia="zh-CN"/>
                            </w:rPr>
                          </w:pPr>
                        </w:p>
                      </w:txbxContent>
                    </wps:txbx>
                    <wps:bodyPr wrap="none" lIns="0" tIns="0" rIns="0" bIns="0" upright="0">
                      <a:spAutoFit/>
                    </wps:bodyPr>
                  </wps:wsp>
                </a:graphicData>
              </a:graphic>
            </wp:anchor>
          </w:drawing>
        </mc:Choice>
        <mc:Fallback>
          <w:pict>
            <v:shape id="文本框 2" o:spid="_x0000_s1026" o:spt="202" type="#_x0000_t202" style="position:absolute;left:0pt;margin-left:219.55pt;margin-top:-0.75pt;height:144pt;width:144pt;mso-position-horizontal-relative:margin;mso-wrap-style:none;z-index:251659264;mso-width-relative:page;mso-height-relative:page;" filled="f" stroked="f" coordsize="21600,21600" o:gfxdata="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R0CkbXAAAACgEAAA8AAAAAAAAAAQAgAAAAIgAA&#10;AGRycy9kb3ducmV2LnhtbFBLAQIUABQAAAAIAIdO4kCpEjOY0AEAAKIDAAAOAAAAAAAAAAEAIAAA&#10;ACYBAABkcnMvZTJvRG9jLnhtbFBLBQYAAAAABgAGAFkBAABoBQAAAAA=&#10;">
              <v:fill on="f" focussize="0,0"/>
              <v:stroke on="f"/>
              <v:imagedata o:title=""/>
              <o:lock v:ext="edit" aspectratio="f"/>
              <v:textbox inset="0mm,0mm,0mm,0mm" style="mso-fit-shape-to-text:t;">
                <w:txbxContent>
                  <w:p>
                    <w:pPr>
                      <w:pStyle w:val="5"/>
                      <w:rPr>
                        <w:rFonts w:hint="eastAsia" w:eastAsia="宋体"/>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5MTM4YThiOTYwMjMxNmVhZTI5NTRlOGVjZWQzNjgifQ=="/>
  </w:docVars>
  <w:rsids>
    <w:rsidRoot w:val="00000000"/>
    <w:rsid w:val="34730FC2"/>
    <w:rsid w:val="68FC7D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0" w:name="footnote text"/>
    <w:lsdException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spacing w:line="560" w:lineRule="exact"/>
      <w:ind w:firstLine="420" w:firstLineChars="200"/>
    </w:pPr>
    <w:rPr>
      <w:rFonts w:ascii="Calibri" w:hAnsi="Calibri" w:eastAsia="宋体" w:cs="Times New Roman"/>
      <w:sz w:val="21"/>
      <w:szCs w:val="24"/>
    </w:rPr>
  </w:style>
  <w:style w:type="paragraph" w:styleId="3">
    <w:name w:val="annotation text"/>
    <w:basedOn w:val="1"/>
    <w:unhideWhenUsed/>
    <w:uiPriority w:val="0"/>
    <w:pPr>
      <w:jc w:val="left"/>
    </w:pPr>
  </w:style>
  <w:style w:type="paragraph" w:styleId="4">
    <w:name w:val="Body Text Indent 2"/>
    <w:basedOn w:val="1"/>
    <w:unhideWhenUsed/>
    <w:qFormat/>
    <w:uiPriority w:val="0"/>
    <w:pPr>
      <w:adjustRightInd/>
      <w:spacing w:after="120" w:line="480" w:lineRule="auto"/>
      <w:ind w:left="420" w:leftChars="200"/>
    </w:pPr>
    <w:rPr>
      <w:rFonts w:ascii="Times New Roman" w:hAnsi="Times New Roman" w:cs="Times New Roman"/>
      <w:sz w:val="32"/>
      <w:szCs w:val="24"/>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ascii="Times New Roman" w:hAnsi="Times New Roman" w:eastAsia="宋体" w:cs="Times New Roman"/>
      <w:kern w:val="0"/>
      <w:sz w:val="24"/>
      <w:szCs w:val="24"/>
    </w:rPr>
  </w:style>
  <w:style w:type="character" w:styleId="10">
    <w:name w:val="page number"/>
    <w:basedOn w:val="9"/>
    <w:unhideWhenUsed/>
    <w:qFormat/>
    <w:uiPriority w:val="0"/>
  </w:style>
  <w:style w:type="paragraph" w:customStyle="1" w:styleId="11">
    <w:name w:val="List Paragraph"/>
    <w:basedOn w:val="1"/>
    <w:qFormat/>
    <w:uiPriority w:val="34"/>
    <w:pPr>
      <w:ind w:firstLine="420" w:firstLineChars="200"/>
    </w:pPr>
    <w:rPr>
      <w:rFonts w:ascii="Times New Roman" w:hAnsi="Times New Roman" w:eastAsia="宋体" w:cs="Times New Roman"/>
      <w:szCs w:val="24"/>
    </w:rPr>
  </w:style>
  <w:style w:type="paragraph" w:customStyle="1" w:styleId="12">
    <w:name w:val="标题（非目录用）"/>
    <w:basedOn w:val="1"/>
    <w:qFormat/>
    <w:uiPriority w:val="99"/>
    <w:rPr>
      <w:b/>
      <w:bCs/>
      <w:sz w:val="28"/>
      <w:szCs w:val="28"/>
    </w:rPr>
  </w:style>
  <w:style w:type="character" w:customStyle="1" w:styleId="13">
    <w:name w:val="页眉 Char"/>
    <w:basedOn w:val="9"/>
    <w:link w:val="6"/>
    <w:semiHidden/>
    <w:qFormat/>
    <w:uiPriority w:val="99"/>
    <w:rPr>
      <w:sz w:val="18"/>
      <w:szCs w:val="18"/>
    </w:rPr>
  </w:style>
  <w:style w:type="character" w:customStyle="1" w:styleId="14">
    <w:name w:val="页脚 Char"/>
    <w:basedOn w:val="9"/>
    <w:link w:val="5"/>
    <w:semiHidden/>
    <w:uiPriority w:val="99"/>
    <w:rPr>
      <w:sz w:val="18"/>
      <w:szCs w:val="18"/>
    </w:rPr>
  </w:style>
  <w:style w:type="character" w:customStyle="1" w:styleId="15">
    <w:name w:val="18"/>
    <w:basedOn w:val="9"/>
    <w:qFormat/>
    <w:uiPriority w:val="99"/>
    <w:rPr>
      <w:rFonts w:ascii="Times New Roman" w:hAnsi="Times New Roman"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5798</Words>
  <Characters>5936</Characters>
  <Lines>14</Lines>
  <Paragraphs>4</Paragraphs>
  <TotalTime>4</TotalTime>
  <ScaleCrop>false</ScaleCrop>
  <LinksUpToDate>false</LinksUpToDate>
  <CharactersWithSpaces>7448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2021-09-30T01:44:00Z</dcterms:created>
  <dc:creator>MM</dc:creator>
  <cp:lastModifiedBy>燕子</cp:lastModifiedBy>
  <cp:lastPrinted>2021-11-17T00:18:00Z</cp:lastPrinted>
  <dcterms:modified xsi:type="dcterms:W3CDTF">2022-06-24T00:58:17Z</dcterms:modified>
  <dc:title>三明市住建系统柔性执法工作实施方案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DCE16B54F1DE41EE9F2CB0E81E7EE47C</vt:lpwstr>
  </property>
</Properties>
</file>