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spacing w:val="-10"/>
          <w:kern w:val="0"/>
          <w:sz w:val="24"/>
          <w:szCs w:val="24"/>
        </w:rPr>
      </w:pPr>
      <w:r>
        <w:rPr>
          <w:rFonts w:hint="eastAsia"/>
          <w:lang w:val="en-US" w:eastAsia="zh-CN"/>
        </w:rPr>
        <w:t xml:space="preserve">        </w:t>
      </w:r>
    </w:p>
    <w:tbl>
      <w:tblPr>
        <w:tblStyle w:val="3"/>
        <w:tblpPr w:leftFromText="180" w:rightFromText="180" w:vertAnchor="page" w:horzAnchor="page" w:tblpX="1870" w:tblpY="3114"/>
        <w:tblOverlap w:val="never"/>
        <w:tblW w:w="12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6"/>
        <w:gridCol w:w="2036"/>
        <w:gridCol w:w="2037"/>
        <w:gridCol w:w="2037"/>
        <w:gridCol w:w="3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12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第二季度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污水评分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垃圾评分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梅列区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86.9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bookmarkStart w:id="0" w:name="_GoBack"/>
            <w:bookmarkEnd w:id="0"/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93.1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  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87.8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</w:t>
            </w:r>
          </w:p>
        </w:tc>
        <w:tc>
          <w:tcPr>
            <w:tcW w:w="2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3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spacing w:val="-1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</w:rPr>
        <w:t>年度全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  <w:lang w:eastAsia="zh-CN"/>
        </w:rPr>
        <w:t>市二季度</w:t>
      </w:r>
      <w:r>
        <w:rPr>
          <w:rFonts w:hint="eastAsia" w:ascii="方正小标宋简体" w:hAnsi="宋体" w:eastAsia="方正小标宋简体" w:cs="宋体"/>
          <w:spacing w:val="-10"/>
          <w:kern w:val="0"/>
          <w:sz w:val="44"/>
          <w:szCs w:val="44"/>
        </w:rPr>
        <w:t>农村生活污水治理考评排名情况</w:t>
      </w:r>
    </w:p>
    <w:p>
      <w:pPr>
        <w:jc w:val="center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5C18"/>
    <w:rsid w:val="0DBB1EB5"/>
    <w:rsid w:val="1F6F5C18"/>
    <w:rsid w:val="2FA22C57"/>
    <w:rsid w:val="432E7781"/>
    <w:rsid w:val="443231C9"/>
    <w:rsid w:val="4CD60DFA"/>
    <w:rsid w:val="5BA36338"/>
    <w:rsid w:val="6D535020"/>
    <w:rsid w:val="76822127"/>
    <w:rsid w:val="77C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2018-07-06T03:38:00Z</dcterms:created>
  <dc:creator>1111</dc:creator>
  <cp:lastModifiedBy>1111</cp:lastModifiedBy>
  <dcterms:modified xsi:type="dcterms:W3CDTF">2018-07-06T07:27:35Z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